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5E322" w14:textId="77777777" w:rsidR="00F85BCD" w:rsidRPr="007D2878" w:rsidRDefault="007A5D20" w:rsidP="5C582CF1">
      <w:pPr>
        <w:jc w:val="both"/>
        <w:rPr>
          <w:rFonts w:ascii="Lato" w:hAnsi="Lato"/>
          <w:b/>
          <w:bCs/>
          <w:color w:val="FF0000"/>
          <w:sz w:val="26"/>
          <w:szCs w:val="26"/>
        </w:rPr>
      </w:pPr>
      <w:r w:rsidRPr="007D2878">
        <w:rPr>
          <w:rFonts w:ascii="Lato" w:hAnsi="Lato"/>
          <w:b/>
          <w:bCs/>
          <w:color w:val="FF0000"/>
          <w:sz w:val="26"/>
          <w:szCs w:val="26"/>
        </w:rPr>
        <w:t>Terms of Reference</w:t>
      </w:r>
    </w:p>
    <w:tbl>
      <w:tblPr>
        <w:tblStyle w:val="TableGrid"/>
        <w:tblW w:w="9016" w:type="dxa"/>
        <w:tblLook w:val="04A0" w:firstRow="1" w:lastRow="0" w:firstColumn="1" w:lastColumn="0" w:noHBand="0" w:noVBand="1"/>
      </w:tblPr>
      <w:tblGrid>
        <w:gridCol w:w="2655"/>
        <w:gridCol w:w="6361"/>
      </w:tblGrid>
      <w:tr w:rsidR="00FB254F" w:rsidRPr="007D2878" w14:paraId="4DE7528A" w14:textId="77777777" w:rsidTr="0A235A37">
        <w:tc>
          <w:tcPr>
            <w:tcW w:w="2655" w:type="dxa"/>
            <w:shd w:val="clear" w:color="auto" w:fill="C00000"/>
          </w:tcPr>
          <w:p w14:paraId="6E877780" w14:textId="77777777" w:rsidR="00FB254F" w:rsidRPr="007D2878" w:rsidRDefault="00FB254F" w:rsidP="0A235A37">
            <w:pPr>
              <w:rPr>
                <w:rFonts w:ascii="Lato" w:hAnsi="Lato"/>
                <w:b/>
                <w:bCs/>
              </w:rPr>
            </w:pPr>
            <w:r w:rsidRPr="007D2878">
              <w:rPr>
                <w:rFonts w:ascii="Lato" w:hAnsi="Lato"/>
                <w:b/>
                <w:bCs/>
              </w:rPr>
              <w:t xml:space="preserve">Title / Name of the Role: </w:t>
            </w:r>
          </w:p>
        </w:tc>
        <w:tc>
          <w:tcPr>
            <w:tcW w:w="6361" w:type="dxa"/>
          </w:tcPr>
          <w:p w14:paraId="5E0055C5" w14:textId="77777777" w:rsidR="00FB254F" w:rsidRPr="007D2878" w:rsidRDefault="00FB254F" w:rsidP="0018136A">
            <w:pPr>
              <w:jc w:val="both"/>
              <w:rPr>
                <w:rFonts w:ascii="Lato" w:hAnsi="Lato"/>
                <w:i/>
              </w:rPr>
            </w:pPr>
            <w:r w:rsidRPr="007D2878">
              <w:rPr>
                <w:rFonts w:ascii="Lato" w:hAnsi="Lato"/>
                <w:i/>
              </w:rPr>
              <w:t xml:space="preserve">Save the Children – Centre Evidence and Learning Team – </w:t>
            </w:r>
            <w:bookmarkStart w:id="0" w:name="_GoBack"/>
            <w:r w:rsidRPr="007D2878">
              <w:rPr>
                <w:rFonts w:ascii="Lato" w:hAnsi="Lato"/>
                <w:i/>
              </w:rPr>
              <w:t>Information Management Consultant</w:t>
            </w:r>
            <w:bookmarkEnd w:id="0"/>
          </w:p>
        </w:tc>
      </w:tr>
      <w:tr w:rsidR="003C5DF3" w:rsidRPr="007D2878" w14:paraId="19DE8EB4" w14:textId="77777777" w:rsidTr="0A235A37">
        <w:tc>
          <w:tcPr>
            <w:tcW w:w="2655" w:type="dxa"/>
            <w:shd w:val="clear" w:color="auto" w:fill="C00000"/>
          </w:tcPr>
          <w:p w14:paraId="3E564828" w14:textId="77777777" w:rsidR="003C5DF3" w:rsidRPr="007D2878" w:rsidRDefault="003C5DF3" w:rsidP="0A235A37">
            <w:pPr>
              <w:rPr>
                <w:rFonts w:ascii="Lato" w:hAnsi="Lato"/>
                <w:b/>
                <w:bCs/>
              </w:rPr>
            </w:pPr>
            <w:r w:rsidRPr="007D2878">
              <w:rPr>
                <w:rFonts w:ascii="Lato" w:hAnsi="Lato"/>
                <w:b/>
                <w:bCs/>
              </w:rPr>
              <w:t>Owner:</w:t>
            </w:r>
          </w:p>
        </w:tc>
        <w:tc>
          <w:tcPr>
            <w:tcW w:w="6361" w:type="dxa"/>
          </w:tcPr>
          <w:p w14:paraId="0F1B0013" w14:textId="77777777" w:rsidR="003C5DF3" w:rsidRPr="007D2878" w:rsidRDefault="003C5DF3" w:rsidP="0018136A">
            <w:pPr>
              <w:jc w:val="both"/>
              <w:rPr>
                <w:rFonts w:ascii="Lato" w:hAnsi="Lato"/>
                <w:b/>
                <w:i/>
              </w:rPr>
            </w:pPr>
            <w:r w:rsidRPr="007D2878">
              <w:rPr>
                <w:rFonts w:ascii="Lato" w:hAnsi="Lato"/>
                <w:i/>
              </w:rPr>
              <w:t xml:space="preserve">Ali Bulut Aksoy – OHT Evidence and Learning Advisor; </w:t>
            </w:r>
            <w:hyperlink r:id="rId11" w:history="1">
              <w:r w:rsidRPr="007D2878">
                <w:rPr>
                  <w:rStyle w:val="Hyperlink"/>
                  <w:rFonts w:ascii="Lato" w:hAnsi="Lato"/>
                  <w:i/>
                </w:rPr>
                <w:t>ali.aksoy@savethechildren.org</w:t>
              </w:r>
            </w:hyperlink>
          </w:p>
        </w:tc>
      </w:tr>
      <w:tr w:rsidR="003C5DF3" w:rsidRPr="007D2878" w14:paraId="6B9A0567" w14:textId="77777777" w:rsidTr="0A235A37">
        <w:tc>
          <w:tcPr>
            <w:tcW w:w="2655" w:type="dxa"/>
            <w:shd w:val="clear" w:color="auto" w:fill="C00000"/>
          </w:tcPr>
          <w:p w14:paraId="0A1552E8" w14:textId="77777777" w:rsidR="003C5DF3" w:rsidRPr="007D2878" w:rsidRDefault="00FB254F" w:rsidP="0A235A37">
            <w:pPr>
              <w:rPr>
                <w:rFonts w:ascii="Lato" w:hAnsi="Lato"/>
                <w:b/>
                <w:bCs/>
              </w:rPr>
            </w:pPr>
            <w:r w:rsidRPr="007D2878">
              <w:rPr>
                <w:rFonts w:ascii="Lato" w:hAnsi="Lato"/>
                <w:b/>
                <w:bCs/>
              </w:rPr>
              <w:t xml:space="preserve">Sponsor: </w:t>
            </w:r>
          </w:p>
        </w:tc>
        <w:tc>
          <w:tcPr>
            <w:tcW w:w="6361" w:type="dxa"/>
          </w:tcPr>
          <w:p w14:paraId="6F1A34A4" w14:textId="77777777" w:rsidR="003C5DF3" w:rsidRPr="007D2878" w:rsidRDefault="00FB254F" w:rsidP="0018136A">
            <w:pPr>
              <w:pStyle w:val="ListParagraph"/>
              <w:numPr>
                <w:ilvl w:val="0"/>
                <w:numId w:val="17"/>
              </w:numPr>
              <w:jc w:val="both"/>
              <w:rPr>
                <w:rFonts w:ascii="Lato" w:hAnsi="Lato"/>
                <w:i/>
              </w:rPr>
            </w:pPr>
            <w:r w:rsidRPr="007D2878">
              <w:rPr>
                <w:rFonts w:ascii="Lato" w:hAnsi="Lato"/>
                <w:i/>
              </w:rPr>
              <w:t>Linda Steinbock – OHT Head of Evidence and Learning</w:t>
            </w:r>
          </w:p>
          <w:p w14:paraId="5B6277C7" w14:textId="7B8B8CC8" w:rsidR="00FB254F" w:rsidRPr="007D2878" w:rsidRDefault="00FB254F" w:rsidP="0018136A">
            <w:pPr>
              <w:pStyle w:val="ListParagraph"/>
              <w:numPr>
                <w:ilvl w:val="0"/>
                <w:numId w:val="17"/>
              </w:numPr>
              <w:jc w:val="both"/>
              <w:rPr>
                <w:rFonts w:ascii="Lato" w:hAnsi="Lato"/>
                <w:b/>
                <w:i/>
              </w:rPr>
            </w:pPr>
            <w:r w:rsidRPr="007D2878">
              <w:rPr>
                <w:rFonts w:ascii="Lato" w:hAnsi="Lato"/>
                <w:i/>
              </w:rPr>
              <w:t>Roy Hann</w:t>
            </w:r>
            <w:r w:rsidR="00FD34F4">
              <w:rPr>
                <w:rFonts w:ascii="Lato" w:hAnsi="Lato"/>
                <w:i/>
              </w:rPr>
              <w:t>a</w:t>
            </w:r>
            <w:r w:rsidRPr="007D2878">
              <w:rPr>
                <w:rFonts w:ascii="Lato" w:hAnsi="Lato"/>
                <w:i/>
              </w:rPr>
              <w:t xml:space="preserve"> – Director of Data and Analytics</w:t>
            </w:r>
            <w:r w:rsidRPr="007D2878">
              <w:rPr>
                <w:rFonts w:ascii="Lato" w:hAnsi="Lato"/>
                <w:b/>
                <w:i/>
              </w:rPr>
              <w:t xml:space="preserve"> </w:t>
            </w:r>
          </w:p>
        </w:tc>
      </w:tr>
      <w:tr w:rsidR="003C5DF3" w:rsidRPr="007D2878" w14:paraId="30540794" w14:textId="77777777" w:rsidTr="0A235A37">
        <w:tc>
          <w:tcPr>
            <w:tcW w:w="2655" w:type="dxa"/>
            <w:shd w:val="clear" w:color="auto" w:fill="C00000"/>
          </w:tcPr>
          <w:p w14:paraId="0ECE20C7" w14:textId="77777777" w:rsidR="003C5DF3" w:rsidRPr="007D2878" w:rsidRDefault="00FB254F" w:rsidP="0A235A37">
            <w:pPr>
              <w:rPr>
                <w:rFonts w:ascii="Lato" w:hAnsi="Lato"/>
                <w:b/>
                <w:bCs/>
              </w:rPr>
            </w:pPr>
            <w:r w:rsidRPr="007D2878">
              <w:rPr>
                <w:rFonts w:ascii="Lato" w:hAnsi="Lato"/>
                <w:b/>
                <w:bCs/>
              </w:rPr>
              <w:t>Objectives:</w:t>
            </w:r>
          </w:p>
        </w:tc>
        <w:tc>
          <w:tcPr>
            <w:tcW w:w="6361" w:type="dxa"/>
          </w:tcPr>
          <w:p w14:paraId="14CC3C8D" w14:textId="4B596B00" w:rsidR="00FB254F" w:rsidRPr="007D2878" w:rsidRDefault="00FB254F" w:rsidP="0018136A">
            <w:pPr>
              <w:pStyle w:val="ListParagraph"/>
              <w:numPr>
                <w:ilvl w:val="0"/>
                <w:numId w:val="16"/>
              </w:numPr>
              <w:jc w:val="both"/>
              <w:rPr>
                <w:rFonts w:ascii="Lato" w:hAnsi="Lato"/>
                <w:i/>
              </w:rPr>
            </w:pPr>
            <w:r w:rsidRPr="007D2878">
              <w:rPr>
                <w:rFonts w:ascii="Lato" w:hAnsi="Lato"/>
                <w:i/>
              </w:rPr>
              <w:t>Review Country Office Information Flows and build a standard Humanitarian Information Flow in alignment with MEAL in Emergencies (MiE) Workflow</w:t>
            </w:r>
            <w:r w:rsidR="00FD34F4">
              <w:rPr>
                <w:rFonts w:ascii="Lato" w:hAnsi="Lato"/>
                <w:i/>
              </w:rPr>
              <w:t>, connecting frontline data collection tools with SCI’s IPTT tools</w:t>
            </w:r>
          </w:p>
          <w:p w14:paraId="7A3BA0EC" w14:textId="77777777" w:rsidR="00FB254F" w:rsidRPr="007D2878" w:rsidRDefault="00FB254F" w:rsidP="0018136A">
            <w:pPr>
              <w:pStyle w:val="ListParagraph"/>
              <w:numPr>
                <w:ilvl w:val="0"/>
                <w:numId w:val="16"/>
              </w:numPr>
              <w:jc w:val="both"/>
              <w:rPr>
                <w:rFonts w:ascii="Lato" w:hAnsi="Lato"/>
                <w:i/>
              </w:rPr>
            </w:pPr>
            <w:r w:rsidRPr="007D2878">
              <w:rPr>
                <w:rFonts w:ascii="Lato" w:hAnsi="Lato"/>
                <w:i/>
              </w:rPr>
              <w:t>Collaborate with Centre and Country Office Teams to Develop Standardized Monitoring and Tracking formats for Information Management in Country Offices</w:t>
            </w:r>
          </w:p>
          <w:p w14:paraId="5C99644F" w14:textId="001A74E3" w:rsidR="00FB254F" w:rsidRPr="007D2878" w:rsidRDefault="00FB254F" w:rsidP="0018136A">
            <w:pPr>
              <w:pStyle w:val="ListParagraph"/>
              <w:numPr>
                <w:ilvl w:val="0"/>
                <w:numId w:val="16"/>
              </w:numPr>
              <w:jc w:val="both"/>
              <w:rPr>
                <w:rFonts w:ascii="Lato" w:hAnsi="Lato"/>
                <w:i/>
              </w:rPr>
            </w:pPr>
            <w:r w:rsidRPr="007D2878">
              <w:rPr>
                <w:rFonts w:ascii="Lato" w:hAnsi="Lato"/>
                <w:i/>
              </w:rPr>
              <w:t xml:space="preserve">Hunt for past data </w:t>
            </w:r>
            <w:r w:rsidR="00FD34F4">
              <w:rPr>
                <w:rFonts w:ascii="Lato" w:hAnsi="Lato"/>
                <w:i/>
              </w:rPr>
              <w:t xml:space="preserve">available </w:t>
            </w:r>
            <w:r w:rsidRPr="007D2878">
              <w:rPr>
                <w:rFonts w:ascii="Lato" w:hAnsi="Lato"/>
                <w:i/>
              </w:rPr>
              <w:t xml:space="preserve">working with </w:t>
            </w:r>
            <w:r w:rsidR="00FD34F4">
              <w:rPr>
                <w:rFonts w:ascii="Lato" w:hAnsi="Lato"/>
                <w:i/>
              </w:rPr>
              <w:t xml:space="preserve">centre </w:t>
            </w:r>
            <w:r w:rsidRPr="007D2878">
              <w:rPr>
                <w:rFonts w:ascii="Lato" w:hAnsi="Lato"/>
                <w:i/>
              </w:rPr>
              <w:t>PQI E&amp;L</w:t>
            </w:r>
          </w:p>
          <w:p w14:paraId="03AA1E2B" w14:textId="77777777" w:rsidR="003C5DF3" w:rsidRPr="007D2878" w:rsidRDefault="003C5DF3" w:rsidP="0018136A">
            <w:pPr>
              <w:jc w:val="both"/>
              <w:rPr>
                <w:rFonts w:ascii="Lato" w:hAnsi="Lato"/>
                <w:b/>
                <w:i/>
              </w:rPr>
            </w:pPr>
          </w:p>
        </w:tc>
      </w:tr>
      <w:tr w:rsidR="003C5DF3" w:rsidRPr="007D2878" w14:paraId="7580E2C3" w14:textId="77777777" w:rsidTr="0A235A37">
        <w:tc>
          <w:tcPr>
            <w:tcW w:w="2655" w:type="dxa"/>
            <w:shd w:val="clear" w:color="auto" w:fill="C00000"/>
          </w:tcPr>
          <w:p w14:paraId="22B375D6" w14:textId="77777777" w:rsidR="003C5DF3" w:rsidRPr="007D2878" w:rsidRDefault="003C5DF3" w:rsidP="0A235A37">
            <w:pPr>
              <w:rPr>
                <w:rFonts w:ascii="Lato" w:hAnsi="Lato"/>
                <w:b/>
                <w:bCs/>
              </w:rPr>
            </w:pPr>
            <w:r w:rsidRPr="007D2878">
              <w:rPr>
                <w:rFonts w:ascii="Lato" w:hAnsi="Lato"/>
                <w:b/>
                <w:bCs/>
              </w:rPr>
              <w:t xml:space="preserve">Duration of the Consultancy: </w:t>
            </w:r>
          </w:p>
          <w:p w14:paraId="59BC47A4" w14:textId="77777777" w:rsidR="003C5DF3" w:rsidRPr="007D2878" w:rsidRDefault="003C5DF3" w:rsidP="0A235A37">
            <w:pPr>
              <w:rPr>
                <w:rFonts w:ascii="Lato" w:hAnsi="Lato"/>
                <w:b/>
                <w:bCs/>
              </w:rPr>
            </w:pPr>
          </w:p>
        </w:tc>
        <w:tc>
          <w:tcPr>
            <w:tcW w:w="6361" w:type="dxa"/>
          </w:tcPr>
          <w:p w14:paraId="2715418F" w14:textId="77777777" w:rsidR="003C5DF3" w:rsidRPr="007D2878" w:rsidRDefault="003C5DF3" w:rsidP="0018136A">
            <w:pPr>
              <w:jc w:val="both"/>
              <w:rPr>
                <w:rFonts w:ascii="Lato" w:hAnsi="Lato"/>
                <w:b/>
                <w:i/>
              </w:rPr>
            </w:pPr>
            <w:r w:rsidRPr="007D2878">
              <w:rPr>
                <w:rFonts w:ascii="Lato" w:hAnsi="Lato"/>
                <w:i/>
              </w:rPr>
              <w:t>4 months – Full time</w:t>
            </w:r>
          </w:p>
        </w:tc>
      </w:tr>
      <w:tr w:rsidR="00FB254F" w:rsidRPr="007D2878" w14:paraId="05E3EE05" w14:textId="77777777" w:rsidTr="0A235A37">
        <w:tc>
          <w:tcPr>
            <w:tcW w:w="2655" w:type="dxa"/>
            <w:shd w:val="clear" w:color="auto" w:fill="C00000"/>
          </w:tcPr>
          <w:p w14:paraId="6C884E8B" w14:textId="77777777" w:rsidR="00FB254F" w:rsidRPr="007D2878" w:rsidRDefault="00FB254F" w:rsidP="0A235A37">
            <w:pPr>
              <w:rPr>
                <w:rFonts w:ascii="Lato" w:hAnsi="Lato"/>
                <w:b/>
                <w:bCs/>
              </w:rPr>
            </w:pPr>
            <w:r w:rsidRPr="007D2878">
              <w:rPr>
                <w:rFonts w:ascii="Lato" w:hAnsi="Lato"/>
                <w:b/>
                <w:bCs/>
              </w:rPr>
              <w:t>Working Modality:</w:t>
            </w:r>
          </w:p>
        </w:tc>
        <w:tc>
          <w:tcPr>
            <w:tcW w:w="6361" w:type="dxa"/>
          </w:tcPr>
          <w:p w14:paraId="443A2681" w14:textId="77777777" w:rsidR="00FB254F" w:rsidRPr="007D2878" w:rsidRDefault="00FB254F" w:rsidP="0018136A">
            <w:pPr>
              <w:jc w:val="both"/>
              <w:rPr>
                <w:rFonts w:ascii="Lato" w:hAnsi="Lato"/>
                <w:i/>
              </w:rPr>
            </w:pPr>
            <w:r w:rsidRPr="007D2878">
              <w:rPr>
                <w:rFonts w:ascii="Lato" w:hAnsi="Lato"/>
                <w:i/>
              </w:rPr>
              <w:t xml:space="preserve">Remote / Online – If based in UK – SCI Centre Office can be used </w:t>
            </w:r>
          </w:p>
        </w:tc>
      </w:tr>
      <w:tr w:rsidR="00FB254F" w:rsidRPr="007D2878" w14:paraId="42FC6360" w14:textId="77777777" w:rsidTr="0A235A37">
        <w:tc>
          <w:tcPr>
            <w:tcW w:w="2655" w:type="dxa"/>
            <w:shd w:val="clear" w:color="auto" w:fill="C00000"/>
          </w:tcPr>
          <w:p w14:paraId="142EF06A" w14:textId="77777777" w:rsidR="00FB254F" w:rsidRPr="007D2878" w:rsidRDefault="00FB254F" w:rsidP="0A235A37">
            <w:pPr>
              <w:rPr>
                <w:rFonts w:ascii="Lato" w:hAnsi="Lato"/>
                <w:b/>
                <w:bCs/>
              </w:rPr>
            </w:pPr>
            <w:r w:rsidRPr="007D2878">
              <w:rPr>
                <w:rFonts w:ascii="Lato" w:hAnsi="Lato"/>
                <w:b/>
                <w:bCs/>
              </w:rPr>
              <w:t>Travel Requirement:</w:t>
            </w:r>
          </w:p>
        </w:tc>
        <w:tc>
          <w:tcPr>
            <w:tcW w:w="6361" w:type="dxa"/>
          </w:tcPr>
          <w:p w14:paraId="67C9C7A1" w14:textId="77777777" w:rsidR="00FB254F" w:rsidRPr="007D2878" w:rsidRDefault="00FB254F" w:rsidP="0018136A">
            <w:pPr>
              <w:jc w:val="both"/>
              <w:rPr>
                <w:rFonts w:ascii="Lato" w:hAnsi="Lato"/>
                <w:i/>
              </w:rPr>
            </w:pPr>
            <w:r w:rsidRPr="007D2878">
              <w:rPr>
                <w:rFonts w:ascii="Lato" w:hAnsi="Lato"/>
                <w:i/>
              </w:rPr>
              <w:t>None</w:t>
            </w:r>
          </w:p>
        </w:tc>
      </w:tr>
    </w:tbl>
    <w:p w14:paraId="677D2553" w14:textId="77777777" w:rsidR="003C5DF3" w:rsidRPr="007D2878" w:rsidRDefault="003C5DF3" w:rsidP="0018136A">
      <w:pPr>
        <w:jc w:val="both"/>
        <w:rPr>
          <w:rFonts w:ascii="Lato" w:hAnsi="Lato"/>
          <w:b/>
        </w:rPr>
      </w:pPr>
    </w:p>
    <w:sdt>
      <w:sdtPr>
        <w:rPr>
          <w:rFonts w:ascii="Lato" w:eastAsiaTheme="minorHAnsi" w:hAnsi="Lato" w:cstheme="minorBidi"/>
          <w:color w:val="auto"/>
          <w:sz w:val="22"/>
          <w:szCs w:val="22"/>
          <w:lang w:val="en-GB"/>
        </w:rPr>
        <w:id w:val="475109418"/>
        <w:docPartObj>
          <w:docPartGallery w:val="Table of Contents"/>
          <w:docPartUnique/>
        </w:docPartObj>
      </w:sdtPr>
      <w:sdtEndPr>
        <w:rPr>
          <w:b/>
          <w:bCs/>
          <w:noProof/>
        </w:rPr>
      </w:sdtEndPr>
      <w:sdtContent>
        <w:p w14:paraId="470DDDFC" w14:textId="77777777" w:rsidR="0018136A" w:rsidRPr="007D2878" w:rsidRDefault="0018136A" w:rsidP="0018136A">
          <w:pPr>
            <w:pStyle w:val="TOCHeading"/>
            <w:jc w:val="both"/>
            <w:rPr>
              <w:rFonts w:ascii="Lato" w:hAnsi="Lato"/>
              <w:color w:val="C00000"/>
            </w:rPr>
          </w:pPr>
          <w:r w:rsidRPr="007D2878">
            <w:rPr>
              <w:rFonts w:ascii="Lato" w:hAnsi="Lato"/>
              <w:color w:val="C00000"/>
            </w:rPr>
            <w:t>Contents</w:t>
          </w:r>
        </w:p>
        <w:p w14:paraId="0C2690E9" w14:textId="16AB9D3F" w:rsidR="00EE3D5D" w:rsidRPr="007D2878" w:rsidRDefault="0018136A">
          <w:pPr>
            <w:pStyle w:val="TOC1"/>
            <w:tabs>
              <w:tab w:val="right" w:leader="dot" w:pos="9016"/>
            </w:tabs>
            <w:rPr>
              <w:rFonts w:ascii="Lato" w:eastAsiaTheme="minorEastAsia" w:hAnsi="Lato"/>
              <w:noProof/>
              <w:lang w:eastAsia="en-GB"/>
            </w:rPr>
          </w:pPr>
          <w:r w:rsidRPr="007D2878">
            <w:rPr>
              <w:rFonts w:ascii="Lato" w:hAnsi="Lato"/>
            </w:rPr>
            <w:fldChar w:fldCharType="begin"/>
          </w:r>
          <w:r w:rsidRPr="007D2878">
            <w:rPr>
              <w:rFonts w:ascii="Lato" w:hAnsi="Lato"/>
            </w:rPr>
            <w:instrText xml:space="preserve"> TOC \o "1-3" \h \z \u </w:instrText>
          </w:r>
          <w:r w:rsidRPr="007D2878">
            <w:rPr>
              <w:rFonts w:ascii="Lato" w:hAnsi="Lato"/>
            </w:rPr>
            <w:fldChar w:fldCharType="separate"/>
          </w:r>
          <w:hyperlink w:anchor="_Toc151378750" w:history="1">
            <w:r w:rsidR="00EE3D5D" w:rsidRPr="007D2878">
              <w:rPr>
                <w:rStyle w:val="Hyperlink"/>
                <w:rFonts w:ascii="Lato" w:hAnsi="Lato"/>
                <w:noProof/>
              </w:rPr>
              <w:t>Acronyms</w:t>
            </w:r>
            <w:r w:rsidR="00EE3D5D" w:rsidRPr="007D2878">
              <w:rPr>
                <w:rFonts w:ascii="Lato" w:hAnsi="Lato"/>
                <w:noProof/>
                <w:webHidden/>
              </w:rPr>
              <w:tab/>
            </w:r>
            <w:r w:rsidR="00EE3D5D" w:rsidRPr="007D2878">
              <w:rPr>
                <w:rFonts w:ascii="Lato" w:hAnsi="Lato"/>
                <w:noProof/>
                <w:webHidden/>
              </w:rPr>
              <w:fldChar w:fldCharType="begin"/>
            </w:r>
            <w:r w:rsidR="00EE3D5D" w:rsidRPr="007D2878">
              <w:rPr>
                <w:rFonts w:ascii="Lato" w:hAnsi="Lato"/>
                <w:noProof/>
                <w:webHidden/>
              </w:rPr>
              <w:instrText xml:space="preserve"> PAGEREF _Toc151378750 \h </w:instrText>
            </w:r>
            <w:r w:rsidR="00EE3D5D" w:rsidRPr="007D2878">
              <w:rPr>
                <w:rFonts w:ascii="Lato" w:hAnsi="Lato"/>
                <w:noProof/>
                <w:webHidden/>
              </w:rPr>
            </w:r>
            <w:r w:rsidR="00EE3D5D" w:rsidRPr="007D2878">
              <w:rPr>
                <w:rFonts w:ascii="Lato" w:hAnsi="Lato"/>
                <w:noProof/>
                <w:webHidden/>
              </w:rPr>
              <w:fldChar w:fldCharType="separate"/>
            </w:r>
            <w:r w:rsidR="00EE3D5D" w:rsidRPr="007D2878">
              <w:rPr>
                <w:rFonts w:ascii="Lato" w:hAnsi="Lato"/>
                <w:noProof/>
                <w:webHidden/>
              </w:rPr>
              <w:t>1</w:t>
            </w:r>
            <w:r w:rsidR="00EE3D5D" w:rsidRPr="007D2878">
              <w:rPr>
                <w:rFonts w:ascii="Lato" w:hAnsi="Lato"/>
                <w:noProof/>
                <w:webHidden/>
              </w:rPr>
              <w:fldChar w:fldCharType="end"/>
            </w:r>
          </w:hyperlink>
        </w:p>
        <w:p w14:paraId="3E91EDD2" w14:textId="5CC9CBBD" w:rsidR="00EE3D5D" w:rsidRPr="007D2878" w:rsidRDefault="00D519D6">
          <w:pPr>
            <w:pStyle w:val="TOC1"/>
            <w:tabs>
              <w:tab w:val="right" w:leader="dot" w:pos="9016"/>
            </w:tabs>
            <w:rPr>
              <w:rFonts w:ascii="Lato" w:eastAsiaTheme="minorEastAsia" w:hAnsi="Lato"/>
              <w:noProof/>
              <w:lang w:eastAsia="en-GB"/>
            </w:rPr>
          </w:pPr>
          <w:hyperlink w:anchor="_Toc151378751" w:history="1">
            <w:r w:rsidR="00EE3D5D" w:rsidRPr="007D2878">
              <w:rPr>
                <w:rStyle w:val="Hyperlink"/>
                <w:rFonts w:ascii="Lato" w:hAnsi="Lato"/>
                <w:noProof/>
              </w:rPr>
              <w:t>Summary / Background:</w:t>
            </w:r>
            <w:r w:rsidR="00EE3D5D" w:rsidRPr="007D2878">
              <w:rPr>
                <w:rFonts w:ascii="Lato" w:hAnsi="Lato"/>
                <w:noProof/>
                <w:webHidden/>
              </w:rPr>
              <w:tab/>
            </w:r>
            <w:r w:rsidR="00EE3D5D" w:rsidRPr="007D2878">
              <w:rPr>
                <w:rFonts w:ascii="Lato" w:hAnsi="Lato"/>
                <w:noProof/>
                <w:webHidden/>
              </w:rPr>
              <w:fldChar w:fldCharType="begin"/>
            </w:r>
            <w:r w:rsidR="00EE3D5D" w:rsidRPr="007D2878">
              <w:rPr>
                <w:rFonts w:ascii="Lato" w:hAnsi="Lato"/>
                <w:noProof/>
                <w:webHidden/>
              </w:rPr>
              <w:instrText xml:space="preserve"> PAGEREF _Toc151378751 \h </w:instrText>
            </w:r>
            <w:r w:rsidR="00EE3D5D" w:rsidRPr="007D2878">
              <w:rPr>
                <w:rFonts w:ascii="Lato" w:hAnsi="Lato"/>
                <w:noProof/>
                <w:webHidden/>
              </w:rPr>
            </w:r>
            <w:r w:rsidR="00EE3D5D" w:rsidRPr="007D2878">
              <w:rPr>
                <w:rFonts w:ascii="Lato" w:hAnsi="Lato"/>
                <w:noProof/>
                <w:webHidden/>
              </w:rPr>
              <w:fldChar w:fldCharType="separate"/>
            </w:r>
            <w:r w:rsidR="00EE3D5D" w:rsidRPr="007D2878">
              <w:rPr>
                <w:rFonts w:ascii="Lato" w:hAnsi="Lato"/>
                <w:noProof/>
                <w:webHidden/>
              </w:rPr>
              <w:t>2</w:t>
            </w:r>
            <w:r w:rsidR="00EE3D5D" w:rsidRPr="007D2878">
              <w:rPr>
                <w:rFonts w:ascii="Lato" w:hAnsi="Lato"/>
                <w:noProof/>
                <w:webHidden/>
              </w:rPr>
              <w:fldChar w:fldCharType="end"/>
            </w:r>
          </w:hyperlink>
        </w:p>
        <w:p w14:paraId="7F5D6D73" w14:textId="13D8FE02" w:rsidR="00EE3D5D" w:rsidRPr="007D2878" w:rsidRDefault="00D519D6">
          <w:pPr>
            <w:pStyle w:val="TOC1"/>
            <w:tabs>
              <w:tab w:val="right" w:leader="dot" w:pos="9016"/>
            </w:tabs>
            <w:rPr>
              <w:rFonts w:ascii="Lato" w:eastAsiaTheme="minorEastAsia" w:hAnsi="Lato"/>
              <w:noProof/>
              <w:lang w:eastAsia="en-GB"/>
            </w:rPr>
          </w:pPr>
          <w:hyperlink w:anchor="_Toc151378752" w:history="1">
            <w:r w:rsidR="00EE3D5D" w:rsidRPr="007D2878">
              <w:rPr>
                <w:rStyle w:val="Hyperlink"/>
                <w:rFonts w:ascii="Lato" w:hAnsi="Lato"/>
                <w:noProof/>
              </w:rPr>
              <w:t>Objectives:</w:t>
            </w:r>
            <w:r w:rsidR="00EE3D5D" w:rsidRPr="007D2878">
              <w:rPr>
                <w:rFonts w:ascii="Lato" w:hAnsi="Lato"/>
                <w:noProof/>
                <w:webHidden/>
              </w:rPr>
              <w:tab/>
            </w:r>
            <w:r w:rsidR="00EE3D5D" w:rsidRPr="007D2878">
              <w:rPr>
                <w:rFonts w:ascii="Lato" w:hAnsi="Lato"/>
                <w:noProof/>
                <w:webHidden/>
              </w:rPr>
              <w:fldChar w:fldCharType="begin"/>
            </w:r>
            <w:r w:rsidR="00EE3D5D" w:rsidRPr="007D2878">
              <w:rPr>
                <w:rFonts w:ascii="Lato" w:hAnsi="Lato"/>
                <w:noProof/>
                <w:webHidden/>
              </w:rPr>
              <w:instrText xml:space="preserve"> PAGEREF _Toc151378752 \h </w:instrText>
            </w:r>
            <w:r w:rsidR="00EE3D5D" w:rsidRPr="007D2878">
              <w:rPr>
                <w:rFonts w:ascii="Lato" w:hAnsi="Lato"/>
                <w:noProof/>
                <w:webHidden/>
              </w:rPr>
            </w:r>
            <w:r w:rsidR="00EE3D5D" w:rsidRPr="007D2878">
              <w:rPr>
                <w:rFonts w:ascii="Lato" w:hAnsi="Lato"/>
                <w:noProof/>
                <w:webHidden/>
              </w:rPr>
              <w:fldChar w:fldCharType="separate"/>
            </w:r>
            <w:r w:rsidR="00EE3D5D" w:rsidRPr="007D2878">
              <w:rPr>
                <w:rFonts w:ascii="Lato" w:hAnsi="Lato"/>
                <w:noProof/>
                <w:webHidden/>
              </w:rPr>
              <w:t>3</w:t>
            </w:r>
            <w:r w:rsidR="00EE3D5D" w:rsidRPr="007D2878">
              <w:rPr>
                <w:rFonts w:ascii="Lato" w:hAnsi="Lato"/>
                <w:noProof/>
                <w:webHidden/>
              </w:rPr>
              <w:fldChar w:fldCharType="end"/>
            </w:r>
          </w:hyperlink>
        </w:p>
        <w:p w14:paraId="3E3CBEA7" w14:textId="51B4B8C2" w:rsidR="00EE3D5D" w:rsidRPr="007D2878" w:rsidRDefault="00D519D6">
          <w:pPr>
            <w:pStyle w:val="TOC1"/>
            <w:tabs>
              <w:tab w:val="right" w:leader="dot" w:pos="9016"/>
            </w:tabs>
            <w:rPr>
              <w:rFonts w:ascii="Lato" w:eastAsiaTheme="minorEastAsia" w:hAnsi="Lato"/>
              <w:noProof/>
              <w:lang w:eastAsia="en-GB"/>
            </w:rPr>
          </w:pPr>
          <w:hyperlink w:anchor="_Toc151378753" w:history="1">
            <w:r w:rsidR="00EE3D5D" w:rsidRPr="007D2878">
              <w:rPr>
                <w:rStyle w:val="Hyperlink"/>
                <w:rFonts w:ascii="Lato" w:hAnsi="Lato"/>
                <w:noProof/>
              </w:rPr>
              <w:t>Deliverables:</w:t>
            </w:r>
            <w:r w:rsidR="00EE3D5D" w:rsidRPr="007D2878">
              <w:rPr>
                <w:rFonts w:ascii="Lato" w:hAnsi="Lato"/>
                <w:noProof/>
                <w:webHidden/>
              </w:rPr>
              <w:tab/>
            </w:r>
            <w:r w:rsidR="00EE3D5D" w:rsidRPr="007D2878">
              <w:rPr>
                <w:rFonts w:ascii="Lato" w:hAnsi="Lato"/>
                <w:noProof/>
                <w:webHidden/>
              </w:rPr>
              <w:fldChar w:fldCharType="begin"/>
            </w:r>
            <w:r w:rsidR="00EE3D5D" w:rsidRPr="007D2878">
              <w:rPr>
                <w:rFonts w:ascii="Lato" w:hAnsi="Lato"/>
                <w:noProof/>
                <w:webHidden/>
              </w:rPr>
              <w:instrText xml:space="preserve"> PAGEREF _Toc151378753 \h </w:instrText>
            </w:r>
            <w:r w:rsidR="00EE3D5D" w:rsidRPr="007D2878">
              <w:rPr>
                <w:rFonts w:ascii="Lato" w:hAnsi="Lato"/>
                <w:noProof/>
                <w:webHidden/>
              </w:rPr>
            </w:r>
            <w:r w:rsidR="00EE3D5D" w:rsidRPr="007D2878">
              <w:rPr>
                <w:rFonts w:ascii="Lato" w:hAnsi="Lato"/>
                <w:noProof/>
                <w:webHidden/>
              </w:rPr>
              <w:fldChar w:fldCharType="separate"/>
            </w:r>
            <w:r w:rsidR="00EE3D5D" w:rsidRPr="007D2878">
              <w:rPr>
                <w:rFonts w:ascii="Lato" w:hAnsi="Lato"/>
                <w:noProof/>
                <w:webHidden/>
              </w:rPr>
              <w:t>4</w:t>
            </w:r>
            <w:r w:rsidR="00EE3D5D" w:rsidRPr="007D2878">
              <w:rPr>
                <w:rFonts w:ascii="Lato" w:hAnsi="Lato"/>
                <w:noProof/>
                <w:webHidden/>
              </w:rPr>
              <w:fldChar w:fldCharType="end"/>
            </w:r>
          </w:hyperlink>
        </w:p>
        <w:p w14:paraId="3B6AD978" w14:textId="451DCA5D" w:rsidR="00EE3D5D" w:rsidRPr="007D2878" w:rsidRDefault="00D519D6">
          <w:pPr>
            <w:pStyle w:val="TOC1"/>
            <w:tabs>
              <w:tab w:val="right" w:leader="dot" w:pos="9016"/>
            </w:tabs>
            <w:rPr>
              <w:rFonts w:ascii="Lato" w:eastAsiaTheme="minorEastAsia" w:hAnsi="Lato"/>
              <w:noProof/>
              <w:lang w:eastAsia="en-GB"/>
            </w:rPr>
          </w:pPr>
          <w:hyperlink w:anchor="_Toc151378754" w:history="1">
            <w:r w:rsidR="00EE3D5D" w:rsidRPr="007D2878">
              <w:rPr>
                <w:rStyle w:val="Hyperlink"/>
                <w:rFonts w:ascii="Lato" w:hAnsi="Lato"/>
                <w:noProof/>
              </w:rPr>
              <w:t>Scope:</w:t>
            </w:r>
            <w:r w:rsidR="00EE3D5D" w:rsidRPr="007D2878">
              <w:rPr>
                <w:rFonts w:ascii="Lato" w:hAnsi="Lato"/>
                <w:noProof/>
                <w:webHidden/>
              </w:rPr>
              <w:tab/>
            </w:r>
            <w:r w:rsidR="00EE3D5D" w:rsidRPr="007D2878">
              <w:rPr>
                <w:rFonts w:ascii="Lato" w:hAnsi="Lato"/>
                <w:noProof/>
                <w:webHidden/>
              </w:rPr>
              <w:fldChar w:fldCharType="begin"/>
            </w:r>
            <w:r w:rsidR="00EE3D5D" w:rsidRPr="007D2878">
              <w:rPr>
                <w:rFonts w:ascii="Lato" w:hAnsi="Lato"/>
                <w:noProof/>
                <w:webHidden/>
              </w:rPr>
              <w:instrText xml:space="preserve"> PAGEREF _Toc151378754 \h </w:instrText>
            </w:r>
            <w:r w:rsidR="00EE3D5D" w:rsidRPr="007D2878">
              <w:rPr>
                <w:rFonts w:ascii="Lato" w:hAnsi="Lato"/>
                <w:noProof/>
                <w:webHidden/>
              </w:rPr>
            </w:r>
            <w:r w:rsidR="00EE3D5D" w:rsidRPr="007D2878">
              <w:rPr>
                <w:rFonts w:ascii="Lato" w:hAnsi="Lato"/>
                <w:noProof/>
                <w:webHidden/>
              </w:rPr>
              <w:fldChar w:fldCharType="separate"/>
            </w:r>
            <w:r w:rsidR="00EE3D5D" w:rsidRPr="007D2878">
              <w:rPr>
                <w:rFonts w:ascii="Lato" w:hAnsi="Lato"/>
                <w:noProof/>
                <w:webHidden/>
              </w:rPr>
              <w:t>4</w:t>
            </w:r>
            <w:r w:rsidR="00EE3D5D" w:rsidRPr="007D2878">
              <w:rPr>
                <w:rFonts w:ascii="Lato" w:hAnsi="Lato"/>
                <w:noProof/>
                <w:webHidden/>
              </w:rPr>
              <w:fldChar w:fldCharType="end"/>
            </w:r>
          </w:hyperlink>
        </w:p>
        <w:p w14:paraId="0D25B168" w14:textId="2ACA435C" w:rsidR="00EE3D5D" w:rsidRPr="007D2878" w:rsidRDefault="00D519D6">
          <w:pPr>
            <w:pStyle w:val="TOC1"/>
            <w:tabs>
              <w:tab w:val="right" w:leader="dot" w:pos="9016"/>
            </w:tabs>
            <w:rPr>
              <w:rFonts w:ascii="Lato" w:eastAsiaTheme="minorEastAsia" w:hAnsi="Lato"/>
              <w:noProof/>
              <w:lang w:eastAsia="en-GB"/>
            </w:rPr>
          </w:pPr>
          <w:hyperlink w:anchor="_Toc151378755" w:history="1">
            <w:r w:rsidR="00EE3D5D" w:rsidRPr="007D2878">
              <w:rPr>
                <w:rStyle w:val="Hyperlink"/>
                <w:rFonts w:ascii="Lato" w:hAnsi="Lato"/>
                <w:noProof/>
              </w:rPr>
              <w:t>Timeline:</w:t>
            </w:r>
            <w:r w:rsidR="00EE3D5D" w:rsidRPr="007D2878">
              <w:rPr>
                <w:rFonts w:ascii="Lato" w:hAnsi="Lato"/>
                <w:noProof/>
                <w:webHidden/>
              </w:rPr>
              <w:tab/>
            </w:r>
            <w:r w:rsidR="00EE3D5D" w:rsidRPr="007D2878">
              <w:rPr>
                <w:rFonts w:ascii="Lato" w:hAnsi="Lato"/>
                <w:noProof/>
                <w:webHidden/>
              </w:rPr>
              <w:fldChar w:fldCharType="begin"/>
            </w:r>
            <w:r w:rsidR="00EE3D5D" w:rsidRPr="007D2878">
              <w:rPr>
                <w:rFonts w:ascii="Lato" w:hAnsi="Lato"/>
                <w:noProof/>
                <w:webHidden/>
              </w:rPr>
              <w:instrText xml:space="preserve"> PAGEREF _Toc151378755 \h </w:instrText>
            </w:r>
            <w:r w:rsidR="00EE3D5D" w:rsidRPr="007D2878">
              <w:rPr>
                <w:rFonts w:ascii="Lato" w:hAnsi="Lato"/>
                <w:noProof/>
                <w:webHidden/>
              </w:rPr>
            </w:r>
            <w:r w:rsidR="00EE3D5D" w:rsidRPr="007D2878">
              <w:rPr>
                <w:rFonts w:ascii="Lato" w:hAnsi="Lato"/>
                <w:noProof/>
                <w:webHidden/>
              </w:rPr>
              <w:fldChar w:fldCharType="separate"/>
            </w:r>
            <w:r w:rsidR="00EE3D5D" w:rsidRPr="007D2878">
              <w:rPr>
                <w:rFonts w:ascii="Lato" w:hAnsi="Lato"/>
                <w:noProof/>
                <w:webHidden/>
              </w:rPr>
              <w:t>4</w:t>
            </w:r>
            <w:r w:rsidR="00EE3D5D" w:rsidRPr="007D2878">
              <w:rPr>
                <w:rFonts w:ascii="Lato" w:hAnsi="Lato"/>
                <w:noProof/>
                <w:webHidden/>
              </w:rPr>
              <w:fldChar w:fldCharType="end"/>
            </w:r>
          </w:hyperlink>
        </w:p>
        <w:p w14:paraId="7A1389F7" w14:textId="6A02B410" w:rsidR="00EE3D5D" w:rsidRPr="007D2878" w:rsidRDefault="00D519D6">
          <w:pPr>
            <w:pStyle w:val="TOC1"/>
            <w:tabs>
              <w:tab w:val="right" w:leader="dot" w:pos="9016"/>
            </w:tabs>
            <w:rPr>
              <w:rFonts w:ascii="Lato" w:eastAsiaTheme="minorEastAsia" w:hAnsi="Lato"/>
              <w:noProof/>
              <w:lang w:eastAsia="en-GB"/>
            </w:rPr>
          </w:pPr>
          <w:hyperlink w:anchor="_Toc151378756" w:history="1">
            <w:r w:rsidR="00EE3D5D" w:rsidRPr="007D2878">
              <w:rPr>
                <w:rStyle w:val="Hyperlink"/>
                <w:rFonts w:ascii="Lato" w:hAnsi="Lato"/>
                <w:noProof/>
              </w:rPr>
              <w:t>Resources and Constraints:</w:t>
            </w:r>
            <w:r w:rsidR="00EE3D5D" w:rsidRPr="007D2878">
              <w:rPr>
                <w:rFonts w:ascii="Lato" w:hAnsi="Lato"/>
                <w:noProof/>
                <w:webHidden/>
              </w:rPr>
              <w:tab/>
            </w:r>
            <w:r w:rsidR="00EE3D5D" w:rsidRPr="007D2878">
              <w:rPr>
                <w:rFonts w:ascii="Lato" w:hAnsi="Lato"/>
                <w:noProof/>
                <w:webHidden/>
              </w:rPr>
              <w:fldChar w:fldCharType="begin"/>
            </w:r>
            <w:r w:rsidR="00EE3D5D" w:rsidRPr="007D2878">
              <w:rPr>
                <w:rFonts w:ascii="Lato" w:hAnsi="Lato"/>
                <w:noProof/>
                <w:webHidden/>
              </w:rPr>
              <w:instrText xml:space="preserve"> PAGEREF _Toc151378756 \h </w:instrText>
            </w:r>
            <w:r w:rsidR="00EE3D5D" w:rsidRPr="007D2878">
              <w:rPr>
                <w:rFonts w:ascii="Lato" w:hAnsi="Lato"/>
                <w:noProof/>
                <w:webHidden/>
              </w:rPr>
            </w:r>
            <w:r w:rsidR="00EE3D5D" w:rsidRPr="007D2878">
              <w:rPr>
                <w:rFonts w:ascii="Lato" w:hAnsi="Lato"/>
                <w:noProof/>
                <w:webHidden/>
              </w:rPr>
              <w:fldChar w:fldCharType="separate"/>
            </w:r>
            <w:r w:rsidR="00EE3D5D" w:rsidRPr="007D2878">
              <w:rPr>
                <w:rFonts w:ascii="Lato" w:hAnsi="Lato"/>
                <w:noProof/>
                <w:webHidden/>
              </w:rPr>
              <w:t>4</w:t>
            </w:r>
            <w:r w:rsidR="00EE3D5D" w:rsidRPr="007D2878">
              <w:rPr>
                <w:rFonts w:ascii="Lato" w:hAnsi="Lato"/>
                <w:noProof/>
                <w:webHidden/>
              </w:rPr>
              <w:fldChar w:fldCharType="end"/>
            </w:r>
          </w:hyperlink>
        </w:p>
        <w:p w14:paraId="5AA0C8DB" w14:textId="5126952D" w:rsidR="00EE3D5D" w:rsidRPr="007D2878" w:rsidRDefault="00D519D6">
          <w:pPr>
            <w:pStyle w:val="TOC1"/>
            <w:tabs>
              <w:tab w:val="right" w:leader="dot" w:pos="9016"/>
            </w:tabs>
            <w:rPr>
              <w:rFonts w:ascii="Lato" w:eastAsiaTheme="minorEastAsia" w:hAnsi="Lato"/>
              <w:noProof/>
              <w:lang w:eastAsia="en-GB"/>
            </w:rPr>
          </w:pPr>
          <w:hyperlink w:anchor="_Toc151378757" w:history="1">
            <w:r w:rsidR="00EE3D5D" w:rsidRPr="007D2878">
              <w:rPr>
                <w:rStyle w:val="Hyperlink"/>
                <w:rFonts w:ascii="Lato" w:hAnsi="Lato"/>
                <w:noProof/>
              </w:rPr>
              <w:t>Stakeholder Engagement:</w:t>
            </w:r>
            <w:r w:rsidR="00EE3D5D" w:rsidRPr="007D2878">
              <w:rPr>
                <w:rFonts w:ascii="Lato" w:hAnsi="Lato"/>
                <w:noProof/>
                <w:webHidden/>
              </w:rPr>
              <w:tab/>
            </w:r>
            <w:r w:rsidR="00EE3D5D" w:rsidRPr="007D2878">
              <w:rPr>
                <w:rFonts w:ascii="Lato" w:hAnsi="Lato"/>
                <w:noProof/>
                <w:webHidden/>
              </w:rPr>
              <w:fldChar w:fldCharType="begin"/>
            </w:r>
            <w:r w:rsidR="00EE3D5D" w:rsidRPr="007D2878">
              <w:rPr>
                <w:rFonts w:ascii="Lato" w:hAnsi="Lato"/>
                <w:noProof/>
                <w:webHidden/>
              </w:rPr>
              <w:instrText xml:space="preserve"> PAGEREF _Toc151378757 \h </w:instrText>
            </w:r>
            <w:r w:rsidR="00EE3D5D" w:rsidRPr="007D2878">
              <w:rPr>
                <w:rFonts w:ascii="Lato" w:hAnsi="Lato"/>
                <w:noProof/>
                <w:webHidden/>
              </w:rPr>
            </w:r>
            <w:r w:rsidR="00EE3D5D" w:rsidRPr="007D2878">
              <w:rPr>
                <w:rFonts w:ascii="Lato" w:hAnsi="Lato"/>
                <w:noProof/>
                <w:webHidden/>
              </w:rPr>
              <w:fldChar w:fldCharType="separate"/>
            </w:r>
            <w:r w:rsidR="00EE3D5D" w:rsidRPr="007D2878">
              <w:rPr>
                <w:rFonts w:ascii="Lato" w:hAnsi="Lato"/>
                <w:noProof/>
                <w:webHidden/>
              </w:rPr>
              <w:t>4</w:t>
            </w:r>
            <w:r w:rsidR="00EE3D5D" w:rsidRPr="007D2878">
              <w:rPr>
                <w:rFonts w:ascii="Lato" w:hAnsi="Lato"/>
                <w:noProof/>
                <w:webHidden/>
              </w:rPr>
              <w:fldChar w:fldCharType="end"/>
            </w:r>
          </w:hyperlink>
        </w:p>
        <w:p w14:paraId="65466AC6" w14:textId="74E5291C" w:rsidR="00EE3D5D" w:rsidRPr="007D2878" w:rsidRDefault="00D519D6">
          <w:pPr>
            <w:pStyle w:val="TOC1"/>
            <w:tabs>
              <w:tab w:val="right" w:leader="dot" w:pos="9016"/>
            </w:tabs>
            <w:rPr>
              <w:rFonts w:ascii="Lato" w:eastAsiaTheme="minorEastAsia" w:hAnsi="Lato"/>
              <w:noProof/>
              <w:lang w:eastAsia="en-GB"/>
            </w:rPr>
          </w:pPr>
          <w:hyperlink w:anchor="_Toc151378758" w:history="1">
            <w:r w:rsidR="00EE3D5D" w:rsidRPr="007D2878">
              <w:rPr>
                <w:rStyle w:val="Hyperlink"/>
                <w:rFonts w:ascii="Lato" w:hAnsi="Lato"/>
                <w:noProof/>
              </w:rPr>
              <w:t>Annex 1 – MEAL Language Theoretical Discussion</w:t>
            </w:r>
            <w:r w:rsidR="00EE3D5D" w:rsidRPr="007D2878">
              <w:rPr>
                <w:rFonts w:ascii="Lato" w:hAnsi="Lato"/>
                <w:noProof/>
                <w:webHidden/>
              </w:rPr>
              <w:tab/>
            </w:r>
            <w:r w:rsidR="00EE3D5D" w:rsidRPr="007D2878">
              <w:rPr>
                <w:rFonts w:ascii="Lato" w:hAnsi="Lato"/>
                <w:noProof/>
                <w:webHidden/>
              </w:rPr>
              <w:fldChar w:fldCharType="begin"/>
            </w:r>
            <w:r w:rsidR="00EE3D5D" w:rsidRPr="007D2878">
              <w:rPr>
                <w:rFonts w:ascii="Lato" w:hAnsi="Lato"/>
                <w:noProof/>
                <w:webHidden/>
              </w:rPr>
              <w:instrText xml:space="preserve"> PAGEREF _Toc151378758 \h </w:instrText>
            </w:r>
            <w:r w:rsidR="00EE3D5D" w:rsidRPr="007D2878">
              <w:rPr>
                <w:rFonts w:ascii="Lato" w:hAnsi="Lato"/>
                <w:noProof/>
                <w:webHidden/>
              </w:rPr>
            </w:r>
            <w:r w:rsidR="00EE3D5D" w:rsidRPr="007D2878">
              <w:rPr>
                <w:rFonts w:ascii="Lato" w:hAnsi="Lato"/>
                <w:noProof/>
                <w:webHidden/>
              </w:rPr>
              <w:fldChar w:fldCharType="separate"/>
            </w:r>
            <w:r w:rsidR="00EE3D5D" w:rsidRPr="007D2878">
              <w:rPr>
                <w:rFonts w:ascii="Lato" w:hAnsi="Lato"/>
                <w:noProof/>
                <w:webHidden/>
              </w:rPr>
              <w:t>5</w:t>
            </w:r>
            <w:r w:rsidR="00EE3D5D" w:rsidRPr="007D2878">
              <w:rPr>
                <w:rFonts w:ascii="Lato" w:hAnsi="Lato"/>
                <w:noProof/>
                <w:webHidden/>
              </w:rPr>
              <w:fldChar w:fldCharType="end"/>
            </w:r>
          </w:hyperlink>
        </w:p>
        <w:p w14:paraId="58EEF2FF" w14:textId="77777777" w:rsidR="0018136A" w:rsidRPr="007D2878" w:rsidRDefault="0018136A" w:rsidP="0018136A">
          <w:pPr>
            <w:jc w:val="both"/>
            <w:rPr>
              <w:rFonts w:ascii="Lato" w:hAnsi="Lato"/>
            </w:rPr>
          </w:pPr>
          <w:r w:rsidRPr="007D2878">
            <w:rPr>
              <w:rFonts w:ascii="Lato" w:hAnsi="Lato"/>
              <w:b/>
              <w:bCs/>
              <w:noProof/>
            </w:rPr>
            <w:fldChar w:fldCharType="end"/>
          </w:r>
        </w:p>
      </w:sdtContent>
    </w:sdt>
    <w:p w14:paraId="61ED0CFB" w14:textId="77777777" w:rsidR="00F36BF2" w:rsidRPr="007D2878" w:rsidRDefault="00F36BF2" w:rsidP="0018136A">
      <w:pPr>
        <w:pStyle w:val="Heading1"/>
        <w:jc w:val="both"/>
      </w:pPr>
      <w:bookmarkStart w:id="1" w:name="_Toc151378750"/>
      <w:r w:rsidRPr="007D2878">
        <w:lastRenderedPageBreak/>
        <w:t>Acronyms</w:t>
      </w:r>
      <w:bookmarkEnd w:id="1"/>
    </w:p>
    <w:tbl>
      <w:tblPr>
        <w:tblStyle w:val="TableGrid"/>
        <w:tblW w:w="0" w:type="auto"/>
        <w:tblLook w:val="04A0" w:firstRow="1" w:lastRow="0" w:firstColumn="1" w:lastColumn="0" w:noHBand="0" w:noVBand="1"/>
      </w:tblPr>
      <w:tblGrid>
        <w:gridCol w:w="1555"/>
        <w:gridCol w:w="5528"/>
      </w:tblGrid>
      <w:tr w:rsidR="00F36BF2" w:rsidRPr="007D2878" w14:paraId="3CACD211" w14:textId="77777777" w:rsidTr="00F36BF2">
        <w:trPr>
          <w:trHeight w:val="254"/>
        </w:trPr>
        <w:tc>
          <w:tcPr>
            <w:tcW w:w="1555" w:type="dxa"/>
          </w:tcPr>
          <w:p w14:paraId="5E17EC0C" w14:textId="77777777" w:rsidR="00F36BF2" w:rsidRPr="007D2878" w:rsidRDefault="00F36BF2" w:rsidP="0018136A">
            <w:pPr>
              <w:jc w:val="both"/>
              <w:rPr>
                <w:rFonts w:ascii="Lato" w:hAnsi="Lato"/>
                <w:b/>
              </w:rPr>
            </w:pPr>
            <w:r w:rsidRPr="007D2878">
              <w:rPr>
                <w:rFonts w:ascii="Lato" w:hAnsi="Lato"/>
                <w:b/>
              </w:rPr>
              <w:t>CO</w:t>
            </w:r>
          </w:p>
        </w:tc>
        <w:tc>
          <w:tcPr>
            <w:tcW w:w="5528" w:type="dxa"/>
          </w:tcPr>
          <w:p w14:paraId="56C773A8" w14:textId="77777777" w:rsidR="00F36BF2" w:rsidRPr="007D2878" w:rsidRDefault="00F36BF2" w:rsidP="0018136A">
            <w:pPr>
              <w:jc w:val="both"/>
              <w:rPr>
                <w:rFonts w:ascii="Lato" w:hAnsi="Lato"/>
              </w:rPr>
            </w:pPr>
            <w:r w:rsidRPr="007D2878">
              <w:rPr>
                <w:rFonts w:ascii="Lato" w:hAnsi="Lato"/>
              </w:rPr>
              <w:t>Country Office</w:t>
            </w:r>
          </w:p>
        </w:tc>
      </w:tr>
      <w:tr w:rsidR="00F36BF2" w:rsidRPr="007D2878" w14:paraId="61E2044F" w14:textId="77777777" w:rsidTr="00F36BF2">
        <w:trPr>
          <w:trHeight w:val="254"/>
        </w:trPr>
        <w:tc>
          <w:tcPr>
            <w:tcW w:w="1555" w:type="dxa"/>
          </w:tcPr>
          <w:p w14:paraId="4D03AE71" w14:textId="77777777" w:rsidR="00F36BF2" w:rsidRPr="007D2878" w:rsidRDefault="00F36BF2" w:rsidP="0018136A">
            <w:pPr>
              <w:jc w:val="both"/>
              <w:rPr>
                <w:rFonts w:ascii="Lato" w:hAnsi="Lato"/>
                <w:b/>
              </w:rPr>
            </w:pPr>
            <w:r w:rsidRPr="007D2878">
              <w:rPr>
                <w:rFonts w:ascii="Lato" w:hAnsi="Lato"/>
                <w:b/>
              </w:rPr>
              <w:t>MEAL</w:t>
            </w:r>
          </w:p>
        </w:tc>
        <w:tc>
          <w:tcPr>
            <w:tcW w:w="5528" w:type="dxa"/>
          </w:tcPr>
          <w:p w14:paraId="2147FDD8" w14:textId="77777777" w:rsidR="00F36BF2" w:rsidRPr="007D2878" w:rsidRDefault="00F36BF2" w:rsidP="007D2878">
            <w:pPr>
              <w:rPr>
                <w:rFonts w:ascii="Lato" w:hAnsi="Lato"/>
              </w:rPr>
            </w:pPr>
            <w:r w:rsidRPr="007D2878">
              <w:rPr>
                <w:rFonts w:ascii="Lato" w:hAnsi="Lato"/>
              </w:rPr>
              <w:t>Monitoring, Evaluation, Accountability and Learning</w:t>
            </w:r>
          </w:p>
        </w:tc>
      </w:tr>
      <w:tr w:rsidR="00F36BF2" w:rsidRPr="007D2878" w14:paraId="155D5BAD" w14:textId="77777777" w:rsidTr="00F36BF2">
        <w:trPr>
          <w:trHeight w:val="244"/>
        </w:trPr>
        <w:tc>
          <w:tcPr>
            <w:tcW w:w="1555" w:type="dxa"/>
          </w:tcPr>
          <w:p w14:paraId="36CC376C" w14:textId="77777777" w:rsidR="00F36BF2" w:rsidRPr="007D2878" w:rsidRDefault="00F36BF2" w:rsidP="0018136A">
            <w:pPr>
              <w:jc w:val="both"/>
              <w:rPr>
                <w:rFonts w:ascii="Lato" w:hAnsi="Lato"/>
                <w:b/>
              </w:rPr>
            </w:pPr>
            <w:r w:rsidRPr="007D2878">
              <w:rPr>
                <w:rFonts w:ascii="Lato" w:hAnsi="Lato"/>
                <w:b/>
              </w:rPr>
              <w:t>E&amp;L</w:t>
            </w:r>
          </w:p>
        </w:tc>
        <w:tc>
          <w:tcPr>
            <w:tcW w:w="5528" w:type="dxa"/>
          </w:tcPr>
          <w:p w14:paraId="5376F337" w14:textId="77777777" w:rsidR="00F36BF2" w:rsidRPr="007D2878" w:rsidRDefault="00F36BF2" w:rsidP="007D2878">
            <w:pPr>
              <w:rPr>
                <w:rFonts w:ascii="Lato" w:hAnsi="Lato"/>
              </w:rPr>
            </w:pPr>
            <w:r w:rsidRPr="007D2878">
              <w:rPr>
                <w:rFonts w:ascii="Lato" w:hAnsi="Lato"/>
              </w:rPr>
              <w:t>Evidence and Learning</w:t>
            </w:r>
          </w:p>
        </w:tc>
      </w:tr>
      <w:tr w:rsidR="00F36BF2" w:rsidRPr="007D2878" w14:paraId="27A4FD30" w14:textId="77777777" w:rsidTr="00F36BF2">
        <w:trPr>
          <w:trHeight w:val="254"/>
        </w:trPr>
        <w:tc>
          <w:tcPr>
            <w:tcW w:w="1555" w:type="dxa"/>
          </w:tcPr>
          <w:p w14:paraId="3992B565" w14:textId="77777777" w:rsidR="00F36BF2" w:rsidRPr="007D2878" w:rsidRDefault="00F36BF2" w:rsidP="0018136A">
            <w:pPr>
              <w:jc w:val="both"/>
              <w:rPr>
                <w:rFonts w:ascii="Lato" w:hAnsi="Lato"/>
                <w:b/>
              </w:rPr>
            </w:pPr>
            <w:r w:rsidRPr="007D2878">
              <w:rPr>
                <w:rFonts w:ascii="Lato" w:hAnsi="Lato"/>
                <w:b/>
              </w:rPr>
              <w:t>IM</w:t>
            </w:r>
          </w:p>
        </w:tc>
        <w:tc>
          <w:tcPr>
            <w:tcW w:w="5528" w:type="dxa"/>
          </w:tcPr>
          <w:p w14:paraId="4C45AA59" w14:textId="77777777" w:rsidR="00F36BF2" w:rsidRPr="007D2878" w:rsidRDefault="00F36BF2" w:rsidP="007D2878">
            <w:pPr>
              <w:rPr>
                <w:rFonts w:ascii="Lato" w:hAnsi="Lato"/>
              </w:rPr>
            </w:pPr>
            <w:r w:rsidRPr="007D2878">
              <w:rPr>
                <w:rFonts w:ascii="Lato" w:hAnsi="Lato"/>
              </w:rPr>
              <w:t>Information Management</w:t>
            </w:r>
          </w:p>
        </w:tc>
      </w:tr>
      <w:tr w:rsidR="00F36BF2" w:rsidRPr="007D2878" w14:paraId="08AE6445" w14:textId="77777777" w:rsidTr="00F36BF2">
        <w:trPr>
          <w:trHeight w:val="254"/>
        </w:trPr>
        <w:tc>
          <w:tcPr>
            <w:tcW w:w="1555" w:type="dxa"/>
          </w:tcPr>
          <w:p w14:paraId="7F91E0A4" w14:textId="77777777" w:rsidR="00F36BF2" w:rsidRPr="007D2878" w:rsidRDefault="00F36BF2" w:rsidP="0018136A">
            <w:pPr>
              <w:jc w:val="both"/>
              <w:rPr>
                <w:rFonts w:ascii="Lato" w:hAnsi="Lato"/>
                <w:b/>
              </w:rPr>
            </w:pPr>
            <w:r w:rsidRPr="007D2878">
              <w:rPr>
                <w:rFonts w:ascii="Lato" w:hAnsi="Lato"/>
                <w:b/>
              </w:rPr>
              <w:t>OHT</w:t>
            </w:r>
          </w:p>
        </w:tc>
        <w:tc>
          <w:tcPr>
            <w:tcW w:w="5528" w:type="dxa"/>
          </w:tcPr>
          <w:p w14:paraId="1A63FB5A" w14:textId="77777777" w:rsidR="00F36BF2" w:rsidRPr="007D2878" w:rsidRDefault="00F36BF2" w:rsidP="007D2878">
            <w:pPr>
              <w:rPr>
                <w:rFonts w:ascii="Lato" w:hAnsi="Lato"/>
              </w:rPr>
            </w:pPr>
            <w:r w:rsidRPr="007D2878">
              <w:rPr>
                <w:rFonts w:ascii="Lato" w:hAnsi="Lato"/>
              </w:rPr>
              <w:t>One Humanitarian Team</w:t>
            </w:r>
          </w:p>
        </w:tc>
      </w:tr>
      <w:tr w:rsidR="00F36BF2" w:rsidRPr="007D2878" w14:paraId="1D78C540" w14:textId="77777777" w:rsidTr="00F36BF2">
        <w:trPr>
          <w:trHeight w:val="254"/>
        </w:trPr>
        <w:tc>
          <w:tcPr>
            <w:tcW w:w="1555" w:type="dxa"/>
          </w:tcPr>
          <w:p w14:paraId="254963DD" w14:textId="77777777" w:rsidR="00F36BF2" w:rsidRPr="007D2878" w:rsidRDefault="00F36BF2" w:rsidP="0018136A">
            <w:pPr>
              <w:jc w:val="both"/>
              <w:rPr>
                <w:rFonts w:ascii="Lato" w:hAnsi="Lato"/>
                <w:b/>
              </w:rPr>
            </w:pPr>
            <w:r w:rsidRPr="007D2878">
              <w:rPr>
                <w:rFonts w:ascii="Lato" w:hAnsi="Lato"/>
                <w:b/>
              </w:rPr>
              <w:t>SC/I</w:t>
            </w:r>
          </w:p>
        </w:tc>
        <w:tc>
          <w:tcPr>
            <w:tcW w:w="5528" w:type="dxa"/>
          </w:tcPr>
          <w:p w14:paraId="0B88E2FD" w14:textId="77777777" w:rsidR="00F36BF2" w:rsidRPr="007D2878" w:rsidRDefault="00F36BF2" w:rsidP="007D2878">
            <w:pPr>
              <w:rPr>
                <w:rFonts w:ascii="Lato" w:hAnsi="Lato"/>
              </w:rPr>
            </w:pPr>
            <w:r w:rsidRPr="007D2878">
              <w:rPr>
                <w:rFonts w:ascii="Lato" w:hAnsi="Lato"/>
              </w:rPr>
              <w:t>Save the Children / International</w:t>
            </w:r>
          </w:p>
        </w:tc>
      </w:tr>
      <w:tr w:rsidR="00F36BF2" w:rsidRPr="007D2878" w14:paraId="658D1E0B" w14:textId="77777777" w:rsidTr="00F36BF2">
        <w:trPr>
          <w:trHeight w:val="254"/>
        </w:trPr>
        <w:tc>
          <w:tcPr>
            <w:tcW w:w="1555" w:type="dxa"/>
          </w:tcPr>
          <w:p w14:paraId="3D33EAB6" w14:textId="77777777" w:rsidR="00F36BF2" w:rsidRPr="007D2878" w:rsidRDefault="00F36BF2" w:rsidP="0018136A">
            <w:pPr>
              <w:jc w:val="both"/>
              <w:rPr>
                <w:rFonts w:ascii="Lato" w:hAnsi="Lato"/>
                <w:b/>
              </w:rPr>
            </w:pPr>
            <w:r w:rsidRPr="007D2878">
              <w:rPr>
                <w:rFonts w:ascii="Lato" w:hAnsi="Lato"/>
                <w:b/>
              </w:rPr>
              <w:t>PQI</w:t>
            </w:r>
          </w:p>
        </w:tc>
        <w:tc>
          <w:tcPr>
            <w:tcW w:w="5528" w:type="dxa"/>
          </w:tcPr>
          <w:p w14:paraId="0BC02661" w14:textId="77777777" w:rsidR="00F36BF2" w:rsidRPr="007D2878" w:rsidRDefault="00F36BF2" w:rsidP="007D2878">
            <w:pPr>
              <w:rPr>
                <w:rFonts w:ascii="Lato" w:hAnsi="Lato"/>
              </w:rPr>
            </w:pPr>
            <w:r w:rsidRPr="007D2878">
              <w:rPr>
                <w:rFonts w:ascii="Lato" w:hAnsi="Lato"/>
              </w:rPr>
              <w:t>Program Quality &amp; Impact</w:t>
            </w:r>
          </w:p>
        </w:tc>
      </w:tr>
      <w:tr w:rsidR="00F36BF2" w:rsidRPr="007D2878" w14:paraId="3E0B3D90" w14:textId="77777777" w:rsidTr="00F36BF2">
        <w:trPr>
          <w:trHeight w:val="254"/>
        </w:trPr>
        <w:tc>
          <w:tcPr>
            <w:tcW w:w="1555" w:type="dxa"/>
          </w:tcPr>
          <w:p w14:paraId="71C67EC9" w14:textId="77777777" w:rsidR="00F36BF2" w:rsidRPr="007D2878" w:rsidRDefault="00F85BCD" w:rsidP="0018136A">
            <w:pPr>
              <w:jc w:val="both"/>
              <w:rPr>
                <w:rFonts w:ascii="Lato" w:hAnsi="Lato"/>
                <w:b/>
              </w:rPr>
            </w:pPr>
            <w:r w:rsidRPr="007D2878">
              <w:rPr>
                <w:rFonts w:ascii="Lato" w:hAnsi="Lato"/>
                <w:b/>
              </w:rPr>
              <w:t>SCHP</w:t>
            </w:r>
          </w:p>
        </w:tc>
        <w:tc>
          <w:tcPr>
            <w:tcW w:w="5528" w:type="dxa"/>
          </w:tcPr>
          <w:p w14:paraId="66FAC959" w14:textId="77777777" w:rsidR="00F36BF2" w:rsidRPr="007D2878" w:rsidRDefault="00F85BCD" w:rsidP="007D2878">
            <w:pPr>
              <w:rPr>
                <w:rFonts w:ascii="Lato" w:hAnsi="Lato"/>
              </w:rPr>
            </w:pPr>
            <w:r w:rsidRPr="007D2878">
              <w:rPr>
                <w:rFonts w:ascii="Lato" w:hAnsi="Lato"/>
              </w:rPr>
              <w:t>Save the Children Humanitarian Plan</w:t>
            </w:r>
          </w:p>
        </w:tc>
      </w:tr>
      <w:tr w:rsidR="00F36BF2" w:rsidRPr="007D2878" w14:paraId="2296BC2C" w14:textId="77777777" w:rsidTr="00F36BF2">
        <w:trPr>
          <w:trHeight w:val="254"/>
        </w:trPr>
        <w:tc>
          <w:tcPr>
            <w:tcW w:w="1555" w:type="dxa"/>
          </w:tcPr>
          <w:p w14:paraId="50459C2C" w14:textId="77777777" w:rsidR="00F36BF2" w:rsidRPr="007D2878" w:rsidRDefault="0018136A" w:rsidP="0018136A">
            <w:pPr>
              <w:jc w:val="both"/>
              <w:rPr>
                <w:rFonts w:ascii="Lato" w:hAnsi="Lato"/>
                <w:b/>
              </w:rPr>
            </w:pPr>
            <w:r w:rsidRPr="007D2878">
              <w:rPr>
                <w:rFonts w:ascii="Lato" w:hAnsi="Lato"/>
                <w:b/>
              </w:rPr>
              <w:t>MiE</w:t>
            </w:r>
          </w:p>
        </w:tc>
        <w:tc>
          <w:tcPr>
            <w:tcW w:w="5528" w:type="dxa"/>
          </w:tcPr>
          <w:p w14:paraId="19851C2D" w14:textId="77777777" w:rsidR="00F36BF2" w:rsidRPr="007D2878" w:rsidRDefault="0018136A" w:rsidP="007D2878">
            <w:pPr>
              <w:rPr>
                <w:rFonts w:ascii="Lato" w:hAnsi="Lato"/>
              </w:rPr>
            </w:pPr>
            <w:r w:rsidRPr="007D2878">
              <w:rPr>
                <w:rFonts w:ascii="Lato" w:hAnsi="Lato"/>
              </w:rPr>
              <w:t>MEAL in Emergencies</w:t>
            </w:r>
          </w:p>
        </w:tc>
      </w:tr>
      <w:tr w:rsidR="00F36BF2" w:rsidRPr="007D2878" w14:paraId="5F0F0AD7" w14:textId="77777777" w:rsidTr="00F36BF2">
        <w:trPr>
          <w:trHeight w:val="254"/>
        </w:trPr>
        <w:tc>
          <w:tcPr>
            <w:tcW w:w="1555" w:type="dxa"/>
          </w:tcPr>
          <w:p w14:paraId="0BBDA4F3" w14:textId="77777777" w:rsidR="00F36BF2" w:rsidRPr="007D2878" w:rsidRDefault="0018136A" w:rsidP="0018136A">
            <w:pPr>
              <w:jc w:val="both"/>
              <w:rPr>
                <w:rFonts w:ascii="Lato" w:hAnsi="Lato"/>
                <w:b/>
              </w:rPr>
            </w:pPr>
            <w:r w:rsidRPr="007D2878">
              <w:rPr>
                <w:rFonts w:ascii="Lato" w:hAnsi="Lato"/>
                <w:b/>
              </w:rPr>
              <w:t>RACI</w:t>
            </w:r>
          </w:p>
        </w:tc>
        <w:tc>
          <w:tcPr>
            <w:tcW w:w="5528" w:type="dxa"/>
          </w:tcPr>
          <w:p w14:paraId="056DC444" w14:textId="77777777" w:rsidR="00F36BF2" w:rsidRPr="007D2878" w:rsidRDefault="0018136A" w:rsidP="007D2878">
            <w:pPr>
              <w:rPr>
                <w:rFonts w:ascii="Lato" w:hAnsi="Lato"/>
              </w:rPr>
            </w:pPr>
            <w:r w:rsidRPr="007D2878">
              <w:rPr>
                <w:rFonts w:ascii="Lato" w:hAnsi="Lato"/>
              </w:rPr>
              <w:t>Responsible, Accountable, Consulted and Informed</w:t>
            </w:r>
          </w:p>
        </w:tc>
      </w:tr>
      <w:tr w:rsidR="00F36BF2" w:rsidRPr="007D2878" w14:paraId="4736E068" w14:textId="77777777" w:rsidTr="00F36BF2">
        <w:trPr>
          <w:trHeight w:val="254"/>
        </w:trPr>
        <w:tc>
          <w:tcPr>
            <w:tcW w:w="1555" w:type="dxa"/>
          </w:tcPr>
          <w:p w14:paraId="5F1FC567" w14:textId="147C25B7" w:rsidR="00F36BF2" w:rsidRPr="007D2878" w:rsidRDefault="00CC3E18" w:rsidP="0018136A">
            <w:pPr>
              <w:jc w:val="both"/>
              <w:rPr>
                <w:rFonts w:ascii="Lato" w:hAnsi="Lato"/>
                <w:b/>
              </w:rPr>
            </w:pPr>
            <w:r w:rsidRPr="007D2878">
              <w:rPr>
                <w:rFonts w:ascii="Lato" w:hAnsi="Lato"/>
                <w:b/>
              </w:rPr>
              <w:t>IPTT</w:t>
            </w:r>
          </w:p>
        </w:tc>
        <w:tc>
          <w:tcPr>
            <w:tcW w:w="5528" w:type="dxa"/>
          </w:tcPr>
          <w:p w14:paraId="60E4DE74" w14:textId="2CABC4DC" w:rsidR="00F36BF2" w:rsidRPr="007D2878" w:rsidRDefault="00CC3E18" w:rsidP="007D2878">
            <w:pPr>
              <w:rPr>
                <w:rFonts w:ascii="Lato" w:hAnsi="Lato"/>
              </w:rPr>
            </w:pPr>
            <w:r w:rsidRPr="007D2878">
              <w:rPr>
                <w:rFonts w:ascii="Lato" w:hAnsi="Lato"/>
              </w:rPr>
              <w:t>Indicator Performance Tracking Table</w:t>
            </w:r>
          </w:p>
        </w:tc>
      </w:tr>
      <w:tr w:rsidR="00F36BF2" w:rsidRPr="007D2878" w14:paraId="5B6A293E" w14:textId="77777777" w:rsidTr="00F36BF2">
        <w:trPr>
          <w:trHeight w:val="254"/>
        </w:trPr>
        <w:tc>
          <w:tcPr>
            <w:tcW w:w="1555" w:type="dxa"/>
          </w:tcPr>
          <w:p w14:paraId="1F4BCE93" w14:textId="1731D819" w:rsidR="00F36BF2" w:rsidRPr="007D2878" w:rsidRDefault="00CC3E18" w:rsidP="0018136A">
            <w:pPr>
              <w:jc w:val="both"/>
              <w:rPr>
                <w:rFonts w:ascii="Lato" w:hAnsi="Lato"/>
                <w:b/>
              </w:rPr>
            </w:pPr>
            <w:r w:rsidRPr="007D2878">
              <w:rPr>
                <w:rFonts w:ascii="Lato" w:hAnsi="Lato"/>
                <w:b/>
              </w:rPr>
              <w:t>PRIME</w:t>
            </w:r>
          </w:p>
        </w:tc>
        <w:tc>
          <w:tcPr>
            <w:tcW w:w="5528" w:type="dxa"/>
          </w:tcPr>
          <w:p w14:paraId="3A409A3F" w14:textId="1B7CA287" w:rsidR="00F36BF2" w:rsidRPr="007D2878" w:rsidRDefault="00CC3E18" w:rsidP="007D2878">
            <w:pPr>
              <w:rPr>
                <w:rFonts w:ascii="Lato" w:hAnsi="Lato"/>
              </w:rPr>
            </w:pPr>
            <w:r w:rsidRPr="007D2878">
              <w:rPr>
                <w:rFonts w:ascii="Lato" w:hAnsi="Lato"/>
              </w:rPr>
              <w:t>Project Reporting Information Management and Evidence System</w:t>
            </w:r>
          </w:p>
        </w:tc>
      </w:tr>
    </w:tbl>
    <w:p w14:paraId="7C560156" w14:textId="74C7EF31" w:rsidR="003C5DF3" w:rsidRPr="007D2878" w:rsidRDefault="003C5DF3" w:rsidP="0A235A37">
      <w:pPr>
        <w:pStyle w:val="NoSpacing"/>
        <w:jc w:val="both"/>
        <w:rPr>
          <w:rFonts w:ascii="Lato" w:hAnsi="Lato"/>
          <w:b/>
          <w:bCs/>
          <w:color w:val="C00000"/>
          <w:sz w:val="24"/>
          <w:szCs w:val="24"/>
        </w:rPr>
      </w:pPr>
    </w:p>
    <w:p w14:paraId="0A7E4684" w14:textId="77777777" w:rsidR="00BB1943" w:rsidRPr="007D2878" w:rsidRDefault="00BB1943" w:rsidP="0018136A">
      <w:pPr>
        <w:pStyle w:val="Heading1"/>
        <w:jc w:val="both"/>
      </w:pPr>
      <w:bookmarkStart w:id="2" w:name="_Toc151378751"/>
      <w:r w:rsidRPr="007D2878">
        <w:t>Summary / Background:</w:t>
      </w:r>
      <w:bookmarkEnd w:id="2"/>
    </w:p>
    <w:p w14:paraId="04222D29" w14:textId="64DB2C9C" w:rsidR="00CC3E18" w:rsidRPr="007D2878" w:rsidRDefault="00CC3E18" w:rsidP="0018136A">
      <w:pPr>
        <w:jc w:val="both"/>
        <w:rPr>
          <w:rFonts w:ascii="Lato" w:hAnsi="Lato"/>
        </w:rPr>
      </w:pPr>
      <w:r w:rsidRPr="007D2878">
        <w:rPr>
          <w:rFonts w:ascii="Lato" w:hAnsi="Lato"/>
        </w:rPr>
        <w:t>This consultancy is commissioned to address the critical need for enhanced information management within our Country Offices, operating in humanitarian and developmental contexts. The consultant is tasked with bridging the gaps in our current information flow and data management systems to establish a coherent, efficient, and industry-aligned practice. The goal is to refine data collection, storage, and analysis processes, and to forge a unified framework that enhances coordination between Monitoring, Evaluation, Accountability, and Learning (MEAL) and Programmatic teams</w:t>
      </w:r>
    </w:p>
    <w:p w14:paraId="6C91F02B" w14:textId="77777777" w:rsidR="00FF308D" w:rsidRPr="007D2878" w:rsidRDefault="00FF308D" w:rsidP="32B4A8DB">
      <w:pPr>
        <w:jc w:val="both"/>
        <w:rPr>
          <w:rFonts w:ascii="Lato" w:hAnsi="Lato"/>
        </w:rPr>
      </w:pPr>
      <w:r w:rsidRPr="007D2878">
        <w:rPr>
          <w:rFonts w:ascii="Lato" w:hAnsi="Lato"/>
        </w:rPr>
        <w:t xml:space="preserve">It's crucial to recognize existing initiatives in information management and reporting, particularly those targeting various stages of the MEAL workflow, including data collection platforms, indicator performance tracking, and project management reporting (e.g., PRIME). However, there is a notable gap between these stages (as illustrated in the diagram below) where activities such as data cleaning, transformation, and management take place. Country offices have expressed the need for a digitalized information management system </w:t>
      </w:r>
      <w:r w:rsidRPr="007D2878">
        <w:rPr>
          <w:rFonts w:ascii="Lato" w:hAnsi="Lato"/>
        </w:rPr>
        <w:lastRenderedPageBreak/>
        <w:t>in this area. While implementing a comprehensive system in the short term may not be feasible, the consultant hired for this task is expected to assess Country Office systems and develop procedures, a standardized workflow, and templates for databases and trackers.</w:t>
      </w:r>
    </w:p>
    <w:p w14:paraId="211F3D02" w14:textId="1ED6D463" w:rsidR="32B4A8DB" w:rsidRPr="007D2878" w:rsidRDefault="32B4A8DB" w:rsidP="32B4A8DB">
      <w:pPr>
        <w:jc w:val="both"/>
        <w:rPr>
          <w:rFonts w:ascii="Lato" w:hAnsi="Lato"/>
        </w:rPr>
      </w:pPr>
    </w:p>
    <w:p w14:paraId="5BD0C2EF" w14:textId="34A9055E" w:rsidR="0046D48D" w:rsidRPr="007D2878" w:rsidRDefault="0046D48D" w:rsidP="32B4A8DB">
      <w:pPr>
        <w:jc w:val="both"/>
        <w:rPr>
          <w:rFonts w:ascii="Lato" w:hAnsi="Lato"/>
        </w:rPr>
      </w:pPr>
      <w:r w:rsidRPr="007D2878">
        <w:rPr>
          <w:rFonts w:ascii="Lato" w:hAnsi="Lato"/>
          <w:noProof/>
          <w:lang w:eastAsia="en-GB"/>
        </w:rPr>
        <w:drawing>
          <wp:inline distT="0" distB="0" distL="0" distR="0" wp14:anchorId="621972AA" wp14:editId="378F398A">
            <wp:extent cx="5926667" cy="3025070"/>
            <wp:effectExtent l="0" t="0" r="0" b="4445"/>
            <wp:docPr id="1331595199" name="Picture 1331595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2706" cy="3028153"/>
                    </a:xfrm>
                    <a:prstGeom prst="rect">
                      <a:avLst/>
                    </a:prstGeom>
                  </pic:spPr>
                </pic:pic>
              </a:graphicData>
            </a:graphic>
          </wp:inline>
        </w:drawing>
      </w:r>
    </w:p>
    <w:p w14:paraId="7BDED186" w14:textId="77777777" w:rsidR="00BB1943" w:rsidRPr="007D2878" w:rsidRDefault="00BB1943" w:rsidP="0018136A">
      <w:pPr>
        <w:pStyle w:val="Heading1"/>
        <w:jc w:val="both"/>
      </w:pPr>
      <w:bookmarkStart w:id="3" w:name="_Toc151378752"/>
      <w:r w:rsidRPr="007D2878">
        <w:t>Objective</w:t>
      </w:r>
      <w:r w:rsidR="006F74E9" w:rsidRPr="007D2878">
        <w:t>s</w:t>
      </w:r>
      <w:r w:rsidRPr="007D2878">
        <w:t>:</w:t>
      </w:r>
      <w:bookmarkEnd w:id="3"/>
    </w:p>
    <w:p w14:paraId="2E18EE41" w14:textId="7538E03D" w:rsidR="00BB1943" w:rsidRPr="007D2878" w:rsidRDefault="00EE3D5D" w:rsidP="5C582CF1">
      <w:pPr>
        <w:pStyle w:val="ListParagraph"/>
        <w:numPr>
          <w:ilvl w:val="0"/>
          <w:numId w:val="3"/>
        </w:numPr>
        <w:jc w:val="both"/>
        <w:rPr>
          <w:rFonts w:ascii="Lato" w:hAnsi="Lato"/>
          <w:b/>
          <w:bCs/>
        </w:rPr>
      </w:pPr>
      <w:r w:rsidRPr="007D2878">
        <w:rPr>
          <w:rFonts w:ascii="Lato" w:hAnsi="Lato"/>
          <w:b/>
          <w:bCs/>
        </w:rPr>
        <w:t>Standardize Information Flow</w:t>
      </w:r>
    </w:p>
    <w:p w14:paraId="1FBF262E" w14:textId="04E5D7E0" w:rsidR="00FF308D" w:rsidRPr="007D2878" w:rsidRDefault="00EE3D5D" w:rsidP="3EF0A853">
      <w:pPr>
        <w:pStyle w:val="ListParagraph"/>
        <w:numPr>
          <w:ilvl w:val="0"/>
          <w:numId w:val="25"/>
        </w:numPr>
        <w:jc w:val="both"/>
        <w:rPr>
          <w:rFonts w:ascii="Lato" w:hAnsi="Lato"/>
          <w:i/>
          <w:iCs/>
          <w:color w:val="FF0000"/>
        </w:rPr>
      </w:pPr>
      <w:r w:rsidRPr="3EF0A853">
        <w:rPr>
          <w:rFonts w:ascii="Lato" w:hAnsi="Lato"/>
          <w:i/>
          <w:iCs/>
          <w:color w:val="FF0000"/>
        </w:rPr>
        <w:t>Conduct a detailed review of existing information management practices in Country Offices.</w:t>
      </w:r>
    </w:p>
    <w:p w14:paraId="6BA938E5" w14:textId="65BA4EBC" w:rsidR="007D2878" w:rsidRPr="007D2878" w:rsidRDefault="00FF308D" w:rsidP="007D2878">
      <w:pPr>
        <w:jc w:val="both"/>
        <w:rPr>
          <w:rFonts w:ascii="Lato" w:hAnsi="Lato"/>
        </w:rPr>
      </w:pPr>
      <w:r w:rsidRPr="007D2878">
        <w:rPr>
          <w:rFonts w:ascii="Lato" w:hAnsi="Lato"/>
        </w:rPr>
        <w:t>The consultant will thoroughly examine how information is currently handled in both Humanitarian and Development Country Offices. It's crucial to highlight that this information setup is not widely documented across offices. Therefore, the consultant will need to investigate and grasp how information is managed, including the systems and tools in place.</w:t>
      </w:r>
      <w:r w:rsidR="007D2878">
        <w:rPr>
          <w:rFonts w:ascii="Lato" w:hAnsi="Lato"/>
        </w:rPr>
        <w:t xml:space="preserve"> </w:t>
      </w:r>
      <w:r w:rsidR="007D2878" w:rsidRPr="007D2878">
        <w:rPr>
          <w:rFonts w:ascii="Lato" w:hAnsi="Lato"/>
        </w:rPr>
        <w:t xml:space="preserve">The </w:t>
      </w:r>
      <w:r w:rsidR="007D2878" w:rsidRPr="007D2878">
        <w:rPr>
          <w:rFonts w:ascii="Lato" w:hAnsi="Lato"/>
        </w:rPr>
        <w:lastRenderedPageBreak/>
        <w:t>flow should also make references to other data initiatives</w:t>
      </w:r>
      <w:r w:rsidR="007D2878">
        <w:rPr>
          <w:rFonts w:ascii="Lato" w:hAnsi="Lato"/>
        </w:rPr>
        <w:t xml:space="preserve"> with linkages how they contribute or can support to the different stages of the flow.</w:t>
      </w:r>
    </w:p>
    <w:p w14:paraId="708FD072" w14:textId="5EE06DA0" w:rsidR="00EE3D5D" w:rsidRPr="007D2878" w:rsidRDefault="00EE3D5D" w:rsidP="007D2878">
      <w:pPr>
        <w:pStyle w:val="ListParagraph"/>
        <w:numPr>
          <w:ilvl w:val="0"/>
          <w:numId w:val="25"/>
        </w:numPr>
        <w:jc w:val="both"/>
        <w:rPr>
          <w:rFonts w:ascii="Lato" w:hAnsi="Lato"/>
          <w:i/>
          <w:color w:val="FF0000"/>
        </w:rPr>
      </w:pPr>
      <w:r w:rsidRPr="007D2878">
        <w:rPr>
          <w:rFonts w:ascii="Lato" w:hAnsi="Lato"/>
          <w:i/>
          <w:color w:val="FF0000"/>
        </w:rPr>
        <w:t xml:space="preserve">Develop a standardized Humanitarian </w:t>
      </w:r>
      <w:r w:rsidR="00FD34F4">
        <w:rPr>
          <w:rFonts w:ascii="Lato" w:hAnsi="Lato"/>
          <w:i/>
          <w:color w:val="FF0000"/>
        </w:rPr>
        <w:t xml:space="preserve">and Development </w:t>
      </w:r>
      <w:r w:rsidRPr="007D2878">
        <w:rPr>
          <w:rFonts w:ascii="Lato" w:hAnsi="Lato"/>
          <w:i/>
          <w:color w:val="FF0000"/>
        </w:rPr>
        <w:t>Information Flow, incorporating a RACI matrix to delineate roles and responsibilities clearly.</w:t>
      </w:r>
    </w:p>
    <w:p w14:paraId="7ECBD958" w14:textId="1CF56C06" w:rsidR="00EE3D5D" w:rsidRPr="007D2878" w:rsidRDefault="00FF308D" w:rsidP="3EF0A853">
      <w:pPr>
        <w:jc w:val="both"/>
        <w:rPr>
          <w:rFonts w:ascii="Lato" w:hAnsi="Lato"/>
        </w:rPr>
      </w:pPr>
      <w:r w:rsidRPr="3EF0A853">
        <w:rPr>
          <w:rFonts w:ascii="Lato" w:hAnsi="Lato"/>
        </w:rPr>
        <w:t xml:space="preserve">The goal is to pinpoint areas where current practices can be enhanced and create a standardized Humanitarian </w:t>
      </w:r>
      <w:r w:rsidR="00FD34F4">
        <w:rPr>
          <w:rFonts w:ascii="Lato" w:hAnsi="Lato"/>
        </w:rPr>
        <w:t xml:space="preserve">and Development </w:t>
      </w:r>
      <w:r w:rsidRPr="3EF0A853">
        <w:rPr>
          <w:rFonts w:ascii="Lato" w:hAnsi="Lato"/>
        </w:rPr>
        <w:t>Information Flow that aligns with the MiE MEAL Workflow. This involves establishing distinct roles and responsibilities at each stage, from data collection to management, and extending to donor and SCI Centre reporting.</w:t>
      </w:r>
    </w:p>
    <w:p w14:paraId="77995C40" w14:textId="5DE61288" w:rsidR="00EE3D5D" w:rsidRPr="007D2878" w:rsidRDefault="00EE3D5D" w:rsidP="007D2878">
      <w:pPr>
        <w:pStyle w:val="ListParagraph"/>
        <w:numPr>
          <w:ilvl w:val="0"/>
          <w:numId w:val="25"/>
        </w:numPr>
        <w:jc w:val="both"/>
        <w:rPr>
          <w:rFonts w:ascii="Lato" w:hAnsi="Lato"/>
          <w:i/>
          <w:color w:val="FF0000"/>
        </w:rPr>
      </w:pPr>
      <w:r w:rsidRPr="007D2878">
        <w:rPr>
          <w:rFonts w:ascii="Lato" w:hAnsi="Lato"/>
          <w:i/>
          <w:color w:val="FF0000"/>
        </w:rPr>
        <w:t>Map current processes, identify bottlenecks, and recommend improvements for alignment with the MEAL in Emergencies (MiE) Workflow.</w:t>
      </w:r>
    </w:p>
    <w:p w14:paraId="2999110B" w14:textId="02B431ED" w:rsidR="00EE3D5D" w:rsidRPr="007D2878" w:rsidRDefault="00EE3D5D" w:rsidP="0018136A">
      <w:pPr>
        <w:jc w:val="both"/>
        <w:rPr>
          <w:rFonts w:ascii="Lato" w:hAnsi="Lato"/>
        </w:rPr>
      </w:pPr>
      <w:r w:rsidRPr="007D2878">
        <w:rPr>
          <w:rFonts w:ascii="Lato" w:hAnsi="Lato"/>
        </w:rPr>
        <w:t>The work includes mapping out information flow processes, identifying bottlenecks, and recommending improvements to ensure efficient and effective data management aligned with organizational objectives. It should include a detailed RACI that lays out which function is supposed to do in each step of the flow, and how MEAL and Program / Operation teams should be engaging with each other and collaborate.</w:t>
      </w:r>
    </w:p>
    <w:p w14:paraId="28B9D0AB" w14:textId="77777777" w:rsidR="00EE3D5D" w:rsidRPr="007D2878" w:rsidRDefault="00EE3D5D" w:rsidP="0018136A">
      <w:pPr>
        <w:jc w:val="both"/>
        <w:rPr>
          <w:rFonts w:ascii="Lato" w:hAnsi="Lato"/>
        </w:rPr>
      </w:pPr>
    </w:p>
    <w:p w14:paraId="799529C7" w14:textId="090A6D91" w:rsidR="00F36BF2" w:rsidRPr="007D2878" w:rsidRDefault="00FD34F4" w:rsidP="0018136A">
      <w:pPr>
        <w:pStyle w:val="ListParagraph"/>
        <w:numPr>
          <w:ilvl w:val="0"/>
          <w:numId w:val="3"/>
        </w:numPr>
        <w:jc w:val="both"/>
        <w:rPr>
          <w:rFonts w:ascii="Lato" w:hAnsi="Lato"/>
          <w:b/>
        </w:rPr>
      </w:pPr>
      <w:r>
        <w:rPr>
          <w:rFonts w:ascii="Lato" w:hAnsi="Lato"/>
          <w:b/>
        </w:rPr>
        <w:t>Define requirements for</w:t>
      </w:r>
      <w:r w:rsidR="00EE3D5D" w:rsidRPr="007D2878">
        <w:rPr>
          <w:rFonts w:ascii="Lato" w:hAnsi="Lato"/>
          <w:b/>
        </w:rPr>
        <w:t xml:space="preserve"> Monitoring and Tracking Systems</w:t>
      </w:r>
    </w:p>
    <w:p w14:paraId="6EA0FFA2" w14:textId="77777777" w:rsidR="00EE3D5D" w:rsidRPr="007D2878" w:rsidRDefault="00EE3D5D" w:rsidP="007D2878">
      <w:pPr>
        <w:pStyle w:val="ListParagraph"/>
        <w:ind w:left="360"/>
        <w:jc w:val="both"/>
        <w:rPr>
          <w:rFonts w:ascii="Lato" w:hAnsi="Lato"/>
        </w:rPr>
      </w:pPr>
    </w:p>
    <w:p w14:paraId="628E36F5" w14:textId="4D146D39" w:rsidR="00FF308D" w:rsidRPr="007D2878" w:rsidRDefault="00EE3D5D" w:rsidP="007D2878">
      <w:pPr>
        <w:pStyle w:val="ListParagraph"/>
        <w:numPr>
          <w:ilvl w:val="0"/>
          <w:numId w:val="24"/>
        </w:numPr>
        <w:jc w:val="both"/>
        <w:rPr>
          <w:rFonts w:ascii="Lato" w:hAnsi="Lato"/>
          <w:i/>
          <w:color w:val="FF0000"/>
        </w:rPr>
      </w:pPr>
      <w:r w:rsidRPr="007D2878">
        <w:rPr>
          <w:rFonts w:ascii="Lato" w:hAnsi="Lato"/>
          <w:i/>
          <w:color w:val="FF0000"/>
        </w:rPr>
        <w:t xml:space="preserve">Collaborate with the Data &amp; Analytics and MEAL teams to </w:t>
      </w:r>
      <w:r w:rsidR="00FD34F4">
        <w:rPr>
          <w:rFonts w:ascii="Lato" w:hAnsi="Lato"/>
          <w:i/>
          <w:color w:val="FF0000"/>
        </w:rPr>
        <w:t>define requirements for</w:t>
      </w:r>
      <w:r w:rsidRPr="007D2878">
        <w:rPr>
          <w:rFonts w:ascii="Lato" w:hAnsi="Lato"/>
          <w:i/>
          <w:color w:val="FF0000"/>
        </w:rPr>
        <w:t xml:space="preserve"> standardized tools such as Activity Trackers and Beneficiary Databases:</w:t>
      </w:r>
    </w:p>
    <w:p w14:paraId="4998357B" w14:textId="40BB18C7" w:rsidR="00FF308D" w:rsidRPr="007D2878" w:rsidRDefault="00FF308D" w:rsidP="007D2878">
      <w:pPr>
        <w:ind w:left="142"/>
        <w:jc w:val="both"/>
        <w:rPr>
          <w:rFonts w:ascii="Lato" w:hAnsi="Lato"/>
          <w:i/>
          <w:color w:val="FF0000"/>
        </w:rPr>
      </w:pPr>
      <w:r w:rsidRPr="007D2878">
        <w:rPr>
          <w:rFonts w:ascii="Lato" w:hAnsi="Lato"/>
        </w:rPr>
        <w:t xml:space="preserve">The consultant will collaborate closely with the Data &amp; Analytics team and the MEAL department to </w:t>
      </w:r>
      <w:r w:rsidR="00FD34F4">
        <w:rPr>
          <w:rFonts w:ascii="Lato" w:hAnsi="Lato"/>
        </w:rPr>
        <w:t>define requirements for</w:t>
      </w:r>
      <w:r w:rsidRPr="007D2878">
        <w:rPr>
          <w:rFonts w:ascii="Lato" w:hAnsi="Lato"/>
        </w:rPr>
        <w:t xml:space="preserve"> standardized tools such as Activity Trackers and Beneficiary Databases. This includes designing </w:t>
      </w:r>
      <w:r w:rsidR="00FD34F4">
        <w:rPr>
          <w:rFonts w:ascii="Lato" w:hAnsi="Lato"/>
        </w:rPr>
        <w:t xml:space="preserve">requirements for systems </w:t>
      </w:r>
      <w:r w:rsidRPr="007D2878">
        <w:rPr>
          <w:rFonts w:ascii="Lato" w:hAnsi="Lato"/>
        </w:rPr>
        <w:t xml:space="preserve">that can efficiently monitor humanitarian </w:t>
      </w:r>
      <w:r w:rsidR="00FD34F4">
        <w:rPr>
          <w:rFonts w:ascii="Lato" w:hAnsi="Lato"/>
        </w:rPr>
        <w:t xml:space="preserve">and development </w:t>
      </w:r>
      <w:r w:rsidRPr="007D2878">
        <w:rPr>
          <w:rFonts w:ascii="Lato" w:hAnsi="Lato"/>
        </w:rPr>
        <w:t>activities, track progress, and handle beneficiary information</w:t>
      </w:r>
      <w:r w:rsidR="00FD34F4">
        <w:rPr>
          <w:rFonts w:ascii="Lato" w:hAnsi="Lato"/>
        </w:rPr>
        <w:t xml:space="preserve"> to connect existing frontline data systems (especially data collection </w:t>
      </w:r>
      <w:r w:rsidR="00FD34F4">
        <w:rPr>
          <w:rFonts w:ascii="Lato" w:hAnsi="Lato"/>
        </w:rPr>
        <w:lastRenderedPageBreak/>
        <w:t>tools) and aggregate-level IPTT tools (SCI’s tool for this is PRIME)</w:t>
      </w:r>
      <w:r w:rsidRPr="007D2878">
        <w:rPr>
          <w:rFonts w:ascii="Lato" w:hAnsi="Lato"/>
        </w:rPr>
        <w:t>. The intention is to create templates that could potentially serve as the groundwork for a comprehensive global digital information management system in the future, compatible with various data initiatives within the organization. This effort should directly align with the upcoming objective focused on establishing a standardized MEAL language for Country Offices.</w:t>
      </w:r>
    </w:p>
    <w:p w14:paraId="341FC485" w14:textId="2A174544" w:rsidR="00EE3D5D" w:rsidRPr="007D2878" w:rsidRDefault="00EE3D5D" w:rsidP="007D2878">
      <w:pPr>
        <w:pStyle w:val="ListParagraph"/>
        <w:numPr>
          <w:ilvl w:val="0"/>
          <w:numId w:val="24"/>
        </w:numPr>
        <w:jc w:val="both"/>
        <w:rPr>
          <w:rFonts w:ascii="Lato" w:hAnsi="Lato"/>
          <w:i/>
          <w:color w:val="FF0000"/>
        </w:rPr>
      </w:pPr>
      <w:r w:rsidRPr="007D2878">
        <w:rPr>
          <w:rFonts w:ascii="Lato" w:hAnsi="Lato"/>
          <w:i/>
          <w:color w:val="FF0000"/>
        </w:rPr>
        <w:t>Ensure these systems facilitate the storage, transformation, management, and analysis of data for improved decision-making and reporting.</w:t>
      </w:r>
    </w:p>
    <w:p w14:paraId="19CCF6B8" w14:textId="4110CE51" w:rsidR="00BD7804" w:rsidRDefault="00BD7804" w:rsidP="00BD7804">
      <w:pPr>
        <w:ind w:left="142"/>
        <w:jc w:val="both"/>
        <w:rPr>
          <w:rFonts w:ascii="Lato" w:hAnsi="Lato"/>
        </w:rPr>
      </w:pPr>
      <w:r w:rsidRPr="00BD7804">
        <w:rPr>
          <w:rFonts w:ascii="Lato" w:hAnsi="Lato"/>
        </w:rPr>
        <w:t xml:space="preserve">It's crucial to recognize existing initiatives in information management and reporting, particularly those targeting various stages of the MEAL workflow, including data collection platforms, indicator performance tracking, and project management reporting (e.g., PRIME). However, there is a notable gap between these stages (as illustrated in the diagram </w:t>
      </w:r>
      <w:r w:rsidR="00FD34F4">
        <w:rPr>
          <w:rFonts w:ascii="Lato" w:hAnsi="Lato"/>
        </w:rPr>
        <w:t>above</w:t>
      </w:r>
      <w:r w:rsidRPr="00BD7804">
        <w:rPr>
          <w:rFonts w:ascii="Lato" w:hAnsi="Lato"/>
        </w:rPr>
        <w:t>) where activities such as data cleaning, transformation, and management take place. Country offices have expressed the need for a digitalized information management system in this area. While implementing a comprehensive system in the short term may not be feasible, the consultant hired for this task is expected to assess Country Office systems and develop procedures, a standardized workflow, and templates for databases and trackers.</w:t>
      </w:r>
    </w:p>
    <w:p w14:paraId="24A3C7FA" w14:textId="0F2810F1" w:rsidR="00BD7804" w:rsidRPr="007D2878" w:rsidRDefault="00BD7804" w:rsidP="00BD7804">
      <w:pPr>
        <w:pStyle w:val="ListParagraph"/>
        <w:numPr>
          <w:ilvl w:val="0"/>
          <w:numId w:val="24"/>
        </w:numPr>
        <w:jc w:val="both"/>
        <w:rPr>
          <w:rFonts w:ascii="Lato" w:hAnsi="Lato"/>
          <w:i/>
          <w:color w:val="FF0000"/>
        </w:rPr>
      </w:pPr>
      <w:r w:rsidRPr="3EF0A853">
        <w:rPr>
          <w:rFonts w:ascii="Lato" w:hAnsi="Lato"/>
          <w:i/>
          <w:iCs/>
          <w:color w:val="FF0000"/>
        </w:rPr>
        <w:t>Looking at ways at minimizing duplication between Strategy Milestone and Humanitarian Plan Reporting</w:t>
      </w:r>
    </w:p>
    <w:p w14:paraId="72A82E46" w14:textId="580E84B9" w:rsidR="372A84EA" w:rsidRDefault="372A84EA" w:rsidP="3EF0A853">
      <w:pPr>
        <w:ind w:left="142"/>
        <w:jc w:val="both"/>
        <w:rPr>
          <w:rFonts w:ascii="Lato" w:hAnsi="Lato"/>
        </w:rPr>
      </w:pPr>
      <w:r w:rsidRPr="3EF0A853">
        <w:rPr>
          <w:rFonts w:ascii="Lato" w:hAnsi="Lato"/>
        </w:rPr>
        <w:t xml:space="preserve">The consultant is anticipated to propose recommendations and refine standard formats to </w:t>
      </w:r>
      <w:r w:rsidR="00FD34F4">
        <w:rPr>
          <w:rFonts w:ascii="Lato" w:hAnsi="Lato"/>
        </w:rPr>
        <w:t>support harmonization</w:t>
      </w:r>
      <w:r w:rsidRPr="3EF0A853">
        <w:rPr>
          <w:rFonts w:ascii="Lato" w:hAnsi="Lato"/>
        </w:rPr>
        <w:t xml:space="preserve"> of efforts between Strategy Milestone and Humanitarian Plan reporting. This entails examining the indicators reported by Country Offices and finding ways to harmonize their data management and transformation processes.</w:t>
      </w:r>
    </w:p>
    <w:p w14:paraId="3CA51D4A" w14:textId="320BD918" w:rsidR="00760704" w:rsidRPr="007D2878" w:rsidRDefault="00760704" w:rsidP="007D2878">
      <w:pPr>
        <w:pStyle w:val="ListParagraph"/>
        <w:numPr>
          <w:ilvl w:val="0"/>
          <w:numId w:val="3"/>
        </w:numPr>
        <w:jc w:val="both"/>
        <w:rPr>
          <w:rFonts w:ascii="Lato" w:hAnsi="Lato"/>
          <w:b/>
        </w:rPr>
      </w:pPr>
      <w:r w:rsidRPr="007D2878">
        <w:rPr>
          <w:rFonts w:ascii="Lato" w:hAnsi="Lato"/>
          <w:b/>
        </w:rPr>
        <w:t>Establish a standard MEAL language</w:t>
      </w:r>
    </w:p>
    <w:p w14:paraId="05B9907A" w14:textId="5D684DE1" w:rsidR="00760704" w:rsidRPr="007D2878" w:rsidRDefault="00760704" w:rsidP="007D2878">
      <w:pPr>
        <w:pStyle w:val="CommentText"/>
        <w:numPr>
          <w:ilvl w:val="0"/>
          <w:numId w:val="23"/>
        </w:numPr>
        <w:rPr>
          <w:rFonts w:ascii="Lato" w:hAnsi="Lato"/>
          <w:i/>
          <w:color w:val="FF0000"/>
          <w:sz w:val="22"/>
          <w:szCs w:val="22"/>
        </w:rPr>
      </w:pPr>
      <w:r w:rsidRPr="007D2878">
        <w:rPr>
          <w:rFonts w:ascii="Lato" w:hAnsi="Lato"/>
          <w:i/>
          <w:color w:val="FF0000"/>
          <w:sz w:val="22"/>
          <w:szCs w:val="22"/>
        </w:rPr>
        <w:lastRenderedPageBreak/>
        <w:t>Utilize standard indicators to create a common MEAL language across databases, trackers, and tools, as detailed in Annex 1.</w:t>
      </w:r>
    </w:p>
    <w:p w14:paraId="4D509081" w14:textId="18B876A8" w:rsidR="00EE3D5D" w:rsidRPr="007D2878" w:rsidRDefault="00EE3D5D" w:rsidP="007D2878">
      <w:pPr>
        <w:ind w:left="142"/>
        <w:jc w:val="both"/>
        <w:rPr>
          <w:rFonts w:ascii="Lato" w:hAnsi="Lato"/>
        </w:rPr>
      </w:pPr>
      <w:r w:rsidRPr="007D2878">
        <w:rPr>
          <w:rFonts w:ascii="Lato" w:hAnsi="Lato"/>
        </w:rPr>
        <w:t>Building on the standard indicators, it is expected that the standard indicators can be used as a common MEAL language in Information Management databases, trackers and tools that links up different data points for holistic information management</w:t>
      </w:r>
    </w:p>
    <w:p w14:paraId="4CCE0189" w14:textId="39C76891" w:rsidR="00760704" w:rsidRPr="007D2878" w:rsidRDefault="00760704" w:rsidP="007D2878">
      <w:pPr>
        <w:pStyle w:val="ListParagraph"/>
        <w:numPr>
          <w:ilvl w:val="0"/>
          <w:numId w:val="3"/>
        </w:numPr>
        <w:jc w:val="both"/>
        <w:rPr>
          <w:rFonts w:ascii="Lato" w:hAnsi="Lato"/>
          <w:b/>
        </w:rPr>
      </w:pPr>
      <w:r w:rsidRPr="007D2878">
        <w:rPr>
          <w:rFonts w:ascii="Lato" w:hAnsi="Lato"/>
          <w:b/>
        </w:rPr>
        <w:t>Data Retrieval and Analysis</w:t>
      </w:r>
      <w:r w:rsidRPr="007D2878" w:rsidDel="00760704">
        <w:rPr>
          <w:rFonts w:ascii="Lato" w:hAnsi="Lato"/>
          <w:b/>
        </w:rPr>
        <w:t xml:space="preserve"> </w:t>
      </w:r>
    </w:p>
    <w:p w14:paraId="32034F54" w14:textId="77777777" w:rsidR="007D2878" w:rsidRPr="007D2878" w:rsidRDefault="007D2878" w:rsidP="007D2878">
      <w:pPr>
        <w:pStyle w:val="ListParagraph"/>
        <w:ind w:left="360"/>
        <w:jc w:val="both"/>
        <w:rPr>
          <w:rFonts w:ascii="Lato" w:hAnsi="Lato"/>
          <w:b/>
        </w:rPr>
      </w:pPr>
    </w:p>
    <w:p w14:paraId="22E2FA42" w14:textId="35112E96" w:rsidR="00760704" w:rsidRPr="007D2878" w:rsidRDefault="00760704" w:rsidP="007D2878">
      <w:pPr>
        <w:pStyle w:val="ListParagraph"/>
        <w:numPr>
          <w:ilvl w:val="1"/>
          <w:numId w:val="21"/>
        </w:numPr>
        <w:rPr>
          <w:rFonts w:ascii="Lato" w:hAnsi="Lato"/>
          <w:i/>
          <w:color w:val="FF0000"/>
        </w:rPr>
      </w:pPr>
      <w:r w:rsidRPr="007D2878">
        <w:rPr>
          <w:rFonts w:ascii="Lato" w:hAnsi="Lato"/>
          <w:i/>
          <w:color w:val="FF0000"/>
        </w:rPr>
        <w:t>Work with the Program Quality and Innovation (PQI) E&amp;L team, and Data and Analytics team to locate and analyse historical data.</w:t>
      </w:r>
    </w:p>
    <w:p w14:paraId="590AB691" w14:textId="17C1E5FA" w:rsidR="00FF308D" w:rsidRPr="007D2878" w:rsidRDefault="00FF308D" w:rsidP="007D2878">
      <w:pPr>
        <w:ind w:left="142"/>
        <w:rPr>
          <w:rFonts w:ascii="Lato" w:hAnsi="Lato"/>
        </w:rPr>
      </w:pPr>
      <w:r w:rsidRPr="007D2878">
        <w:rPr>
          <w:rFonts w:ascii="Lato" w:hAnsi="Lato"/>
        </w:rPr>
        <w:t>The consultant is expected to engage with the SCI Centre E&amp;L / MEAL teams</w:t>
      </w:r>
      <w:r w:rsidR="007D2878" w:rsidRPr="007D2878">
        <w:rPr>
          <w:rFonts w:ascii="Lato" w:hAnsi="Lato"/>
        </w:rPr>
        <w:t xml:space="preserve"> to collect historical data available</w:t>
      </w:r>
      <w:r w:rsidR="00FD34F4">
        <w:rPr>
          <w:rFonts w:ascii="Lato" w:hAnsi="Lato"/>
        </w:rPr>
        <w:t xml:space="preserve"> to centre staff</w:t>
      </w:r>
      <w:r w:rsidR="007D2878" w:rsidRPr="007D2878">
        <w:rPr>
          <w:rFonts w:ascii="Lato" w:hAnsi="Lato"/>
        </w:rPr>
        <w:t>, and transform them to be aggregated under Standard Humanitarian or / Global Indicators.</w:t>
      </w:r>
    </w:p>
    <w:p w14:paraId="70DD08C2" w14:textId="77777777" w:rsidR="006F74E9" w:rsidRPr="007D2878" w:rsidRDefault="006F74E9" w:rsidP="0018136A">
      <w:pPr>
        <w:pStyle w:val="Heading1"/>
        <w:jc w:val="both"/>
      </w:pPr>
      <w:bookmarkStart w:id="4" w:name="_Toc151378753"/>
      <w:r w:rsidRPr="007D2878">
        <w:t>Deliverables:</w:t>
      </w:r>
      <w:bookmarkEnd w:id="4"/>
    </w:p>
    <w:p w14:paraId="6AA5FF52" w14:textId="40AC0EE5" w:rsidR="0018136A" w:rsidRPr="007D2878" w:rsidRDefault="4D2B98A5" w:rsidP="0018136A">
      <w:pPr>
        <w:pStyle w:val="ListParagraph"/>
        <w:numPr>
          <w:ilvl w:val="0"/>
          <w:numId w:val="19"/>
        </w:numPr>
        <w:jc w:val="both"/>
        <w:rPr>
          <w:rFonts w:ascii="Lato" w:hAnsi="Lato"/>
        </w:rPr>
      </w:pPr>
      <w:r w:rsidRPr="007D2878">
        <w:rPr>
          <w:rFonts w:ascii="Lato" w:hAnsi="Lato"/>
        </w:rPr>
        <w:t>A</w:t>
      </w:r>
      <w:r w:rsidR="0018136A" w:rsidRPr="007D2878">
        <w:rPr>
          <w:rFonts w:ascii="Lato" w:hAnsi="Lato"/>
        </w:rPr>
        <w:t xml:space="preserve"> standard information flow</w:t>
      </w:r>
      <w:r w:rsidR="21CF3081" w:rsidRPr="007D2878">
        <w:rPr>
          <w:rFonts w:ascii="Lato" w:hAnsi="Lato"/>
        </w:rPr>
        <w:t xml:space="preserve"> model</w:t>
      </w:r>
      <w:r w:rsidR="0018136A" w:rsidRPr="007D2878">
        <w:rPr>
          <w:rFonts w:ascii="Lato" w:hAnsi="Lato"/>
        </w:rPr>
        <w:t xml:space="preserve"> for Save the Children</w:t>
      </w:r>
    </w:p>
    <w:p w14:paraId="7D40EEF0" w14:textId="43F7CA50" w:rsidR="0018136A" w:rsidRPr="007D2878" w:rsidRDefault="61902B66" w:rsidP="0018136A">
      <w:pPr>
        <w:pStyle w:val="ListParagraph"/>
        <w:numPr>
          <w:ilvl w:val="0"/>
          <w:numId w:val="19"/>
        </w:numPr>
        <w:jc w:val="both"/>
        <w:rPr>
          <w:rFonts w:ascii="Lato" w:hAnsi="Lato"/>
        </w:rPr>
      </w:pPr>
      <w:r w:rsidRPr="007D2878">
        <w:rPr>
          <w:rFonts w:ascii="Lato" w:hAnsi="Lato"/>
        </w:rPr>
        <w:t>Standardised information management</w:t>
      </w:r>
      <w:r w:rsidR="0018136A" w:rsidRPr="007D2878">
        <w:rPr>
          <w:rFonts w:ascii="Lato" w:hAnsi="Lato"/>
        </w:rPr>
        <w:t xml:space="preserve"> databases for Country Offices</w:t>
      </w:r>
      <w:r w:rsidR="00EE3D5D" w:rsidRPr="007D2878">
        <w:rPr>
          <w:rFonts w:ascii="Lato" w:hAnsi="Lato"/>
        </w:rPr>
        <w:t xml:space="preserve"> that are aligned with the existing systems of SCI</w:t>
      </w:r>
      <w:r w:rsidR="00FD34F4">
        <w:rPr>
          <w:rFonts w:ascii="Lato" w:hAnsi="Lato"/>
        </w:rPr>
        <w:t>, including data collection tools (Kobo/CommCare) and IPTT tools (PRIME)</w:t>
      </w:r>
    </w:p>
    <w:p w14:paraId="3F1B5A95" w14:textId="31709DCE" w:rsidR="0018136A" w:rsidRPr="007D2878" w:rsidRDefault="2C7E0B3E" w:rsidP="0018136A">
      <w:pPr>
        <w:pStyle w:val="ListParagraph"/>
        <w:numPr>
          <w:ilvl w:val="0"/>
          <w:numId w:val="19"/>
        </w:numPr>
        <w:jc w:val="both"/>
        <w:rPr>
          <w:rFonts w:ascii="Lato" w:hAnsi="Lato"/>
        </w:rPr>
      </w:pPr>
      <w:r w:rsidRPr="007D2878">
        <w:rPr>
          <w:rFonts w:ascii="Lato" w:hAnsi="Lato"/>
        </w:rPr>
        <w:t xml:space="preserve">Training modules for MEAL / E&amp;L personnel on information flow and standard tools. </w:t>
      </w:r>
    </w:p>
    <w:p w14:paraId="176EE777" w14:textId="51D388E7" w:rsidR="0018136A" w:rsidRPr="007D2878" w:rsidRDefault="00FD34F4" w:rsidP="0018136A">
      <w:pPr>
        <w:pStyle w:val="ListParagraph"/>
        <w:numPr>
          <w:ilvl w:val="0"/>
          <w:numId w:val="19"/>
        </w:numPr>
        <w:jc w:val="both"/>
        <w:rPr>
          <w:rFonts w:ascii="Lato" w:hAnsi="Lato"/>
        </w:rPr>
      </w:pPr>
      <w:r>
        <w:rPr>
          <w:rFonts w:ascii="Lato" w:hAnsi="Lato"/>
        </w:rPr>
        <w:t>C</w:t>
      </w:r>
      <w:r w:rsidR="553160EA" w:rsidRPr="3EF0A853">
        <w:rPr>
          <w:rFonts w:ascii="Lato" w:hAnsi="Lato"/>
        </w:rPr>
        <w:t xml:space="preserve">onsolidated historical data </w:t>
      </w:r>
      <w:r w:rsidR="631FD911" w:rsidRPr="3EF0A853">
        <w:rPr>
          <w:rFonts w:ascii="Lato" w:hAnsi="Lato"/>
        </w:rPr>
        <w:t>for Save</w:t>
      </w:r>
      <w:r w:rsidR="0018136A" w:rsidRPr="3EF0A853">
        <w:rPr>
          <w:rFonts w:ascii="Lato" w:hAnsi="Lato"/>
        </w:rPr>
        <w:t xml:space="preserve"> the Children Centre Office</w:t>
      </w:r>
    </w:p>
    <w:p w14:paraId="14B271D6" w14:textId="77777777" w:rsidR="006F74E9" w:rsidRPr="007D2878" w:rsidRDefault="006F74E9" w:rsidP="0018136A">
      <w:pPr>
        <w:pStyle w:val="ListParagraph"/>
        <w:ind w:left="0"/>
        <w:jc w:val="both"/>
        <w:rPr>
          <w:rFonts w:ascii="Lato" w:hAnsi="Lato"/>
        </w:rPr>
      </w:pPr>
    </w:p>
    <w:p w14:paraId="5596CDDF" w14:textId="426369DA" w:rsidR="0A235A37" w:rsidRPr="007D2878" w:rsidRDefault="05D8B01D" w:rsidP="007D2878">
      <w:pPr>
        <w:pStyle w:val="Heading1"/>
      </w:pPr>
      <w:bookmarkStart w:id="5" w:name="_Toc151378754"/>
      <w:r w:rsidRPr="007D2878">
        <w:t>Scope:</w:t>
      </w:r>
      <w:bookmarkEnd w:id="5"/>
    </w:p>
    <w:p w14:paraId="535EEFDD" w14:textId="032A9250" w:rsidR="0A235A37" w:rsidRPr="007D2878" w:rsidRDefault="05D8B01D" w:rsidP="007D2878">
      <w:pPr>
        <w:pStyle w:val="ListParagraph"/>
        <w:ind w:left="0"/>
        <w:jc w:val="both"/>
        <w:rPr>
          <w:rFonts w:ascii="Lato" w:hAnsi="Lato"/>
        </w:rPr>
      </w:pPr>
      <w:r w:rsidRPr="3EF0A853">
        <w:rPr>
          <w:rFonts w:ascii="Lato" w:hAnsi="Lato"/>
        </w:rPr>
        <w:t xml:space="preserve">The </w:t>
      </w:r>
      <w:r w:rsidR="00FD34F4">
        <w:rPr>
          <w:rFonts w:ascii="Lato" w:hAnsi="Lato"/>
        </w:rPr>
        <w:t xml:space="preserve">scope for the </w:t>
      </w:r>
      <w:r w:rsidRPr="3EF0A853">
        <w:rPr>
          <w:rFonts w:ascii="Lato" w:hAnsi="Lato"/>
        </w:rPr>
        <w:t>consultancy will cover all Country</w:t>
      </w:r>
      <w:r w:rsidR="33F01D2B" w:rsidRPr="3EF0A853">
        <w:rPr>
          <w:rFonts w:ascii="Lato" w:hAnsi="Lato"/>
        </w:rPr>
        <w:t>, Response and Member</w:t>
      </w:r>
      <w:r w:rsidRPr="3EF0A853">
        <w:rPr>
          <w:rFonts w:ascii="Lato" w:hAnsi="Lato"/>
        </w:rPr>
        <w:t xml:space="preserve"> Offices within the organization's global network. The consultant will engage with each office to the extent necessary to achieve the standardization of information management practices.</w:t>
      </w:r>
      <w:r w:rsidR="007D2878" w:rsidRPr="3EF0A853">
        <w:rPr>
          <w:rFonts w:ascii="Lato" w:hAnsi="Lato"/>
        </w:rPr>
        <w:t xml:space="preserve"> </w:t>
      </w:r>
    </w:p>
    <w:p w14:paraId="3F894245" w14:textId="07F0FD31" w:rsidR="0A235A37" w:rsidRPr="007D2878" w:rsidRDefault="0A235A37" w:rsidP="5C582CF1">
      <w:pPr>
        <w:pStyle w:val="ListParagraph"/>
        <w:ind w:left="0"/>
        <w:jc w:val="both"/>
        <w:rPr>
          <w:rFonts w:ascii="Lato" w:hAnsi="Lato"/>
        </w:rPr>
      </w:pPr>
    </w:p>
    <w:p w14:paraId="4A041971" w14:textId="2B2D4B44" w:rsidR="0A235A37" w:rsidRPr="007D2878" w:rsidRDefault="05D8B01D" w:rsidP="007D2878">
      <w:pPr>
        <w:pStyle w:val="Heading1"/>
      </w:pPr>
      <w:bookmarkStart w:id="6" w:name="_Toc151378755"/>
      <w:r w:rsidRPr="007D2878">
        <w:t>Timeline:</w:t>
      </w:r>
      <w:bookmarkEnd w:id="6"/>
    </w:p>
    <w:p w14:paraId="2E35E825" w14:textId="5123C746" w:rsidR="0A235A37" w:rsidRPr="007D2878" w:rsidRDefault="05D8B01D" w:rsidP="007D2878">
      <w:pPr>
        <w:pStyle w:val="ListParagraph"/>
        <w:ind w:left="0"/>
        <w:jc w:val="both"/>
        <w:rPr>
          <w:rFonts w:ascii="Lato" w:hAnsi="Lato"/>
        </w:rPr>
      </w:pPr>
      <w:r w:rsidRPr="007D2878">
        <w:rPr>
          <w:rFonts w:ascii="Lato" w:hAnsi="Lato"/>
        </w:rPr>
        <w:t xml:space="preserve">A detailed timeline will be provided upon commencement, with milestones for each deliverable. The consultancy is expected to be completed </w:t>
      </w:r>
      <w:r w:rsidR="00FD34F4">
        <w:rPr>
          <w:rFonts w:ascii="Lato" w:hAnsi="Lato"/>
        </w:rPr>
        <w:t xml:space="preserve">within four months </w:t>
      </w:r>
      <w:r w:rsidRPr="007D2878">
        <w:rPr>
          <w:rFonts w:ascii="Lato" w:hAnsi="Lato"/>
        </w:rPr>
        <w:t>from the start date.</w:t>
      </w:r>
    </w:p>
    <w:p w14:paraId="3DF815B7" w14:textId="3301BD5D" w:rsidR="0A235A37" w:rsidRPr="007D2878" w:rsidRDefault="0A235A37" w:rsidP="5C582CF1">
      <w:pPr>
        <w:pStyle w:val="ListParagraph"/>
        <w:ind w:left="0"/>
        <w:jc w:val="both"/>
        <w:rPr>
          <w:rFonts w:ascii="Lato" w:hAnsi="Lato"/>
        </w:rPr>
      </w:pPr>
    </w:p>
    <w:p w14:paraId="0E5E7125" w14:textId="002BDDC6" w:rsidR="0A235A37" w:rsidRPr="007D2878" w:rsidRDefault="05D8B01D" w:rsidP="007D2878">
      <w:pPr>
        <w:pStyle w:val="Heading1"/>
      </w:pPr>
      <w:bookmarkStart w:id="7" w:name="_Toc151378756"/>
      <w:r w:rsidRPr="007D2878">
        <w:t>Resources and Constraints:</w:t>
      </w:r>
      <w:bookmarkEnd w:id="7"/>
    </w:p>
    <w:p w14:paraId="6F4840BD" w14:textId="2FBC0073" w:rsidR="0A235A37" w:rsidRPr="007D2878" w:rsidRDefault="05D8B01D" w:rsidP="007D2878">
      <w:pPr>
        <w:pStyle w:val="ListParagraph"/>
        <w:ind w:left="0"/>
        <w:jc w:val="both"/>
        <w:rPr>
          <w:rFonts w:ascii="Lato" w:hAnsi="Lato"/>
        </w:rPr>
      </w:pPr>
      <w:r w:rsidRPr="007D2878">
        <w:rPr>
          <w:rFonts w:ascii="Lato" w:hAnsi="Lato"/>
        </w:rPr>
        <w:t>The consultant will have access to existing data, tools, and the cooperation of relevant departmental teams. Budgetary and time constraints will be outlined in the full contract.</w:t>
      </w:r>
    </w:p>
    <w:p w14:paraId="30BA14EF" w14:textId="56964D63" w:rsidR="0A235A37" w:rsidRPr="007D2878" w:rsidRDefault="0A235A37" w:rsidP="5C582CF1">
      <w:pPr>
        <w:pStyle w:val="ListParagraph"/>
        <w:ind w:left="0"/>
        <w:jc w:val="both"/>
        <w:rPr>
          <w:rFonts w:ascii="Lato" w:hAnsi="Lato"/>
        </w:rPr>
      </w:pPr>
    </w:p>
    <w:p w14:paraId="5DA29E24" w14:textId="37103FE1" w:rsidR="0A235A37" w:rsidRPr="007D2878" w:rsidRDefault="05D8B01D" w:rsidP="007D2878">
      <w:pPr>
        <w:pStyle w:val="Heading1"/>
      </w:pPr>
      <w:bookmarkStart w:id="8" w:name="_Toc151378757"/>
      <w:r w:rsidRPr="007D2878">
        <w:t>Stakeholder Engagement:</w:t>
      </w:r>
      <w:bookmarkEnd w:id="8"/>
    </w:p>
    <w:p w14:paraId="039CFA39" w14:textId="237F1DF2" w:rsidR="0A235A37" w:rsidRPr="007D2878" w:rsidRDefault="05D8B01D" w:rsidP="0A235A37">
      <w:pPr>
        <w:pStyle w:val="ListParagraph"/>
        <w:ind w:left="0"/>
        <w:jc w:val="both"/>
        <w:rPr>
          <w:rFonts w:ascii="Lato" w:hAnsi="Lato"/>
        </w:rPr>
      </w:pPr>
      <w:r w:rsidRPr="007D2878">
        <w:rPr>
          <w:rFonts w:ascii="Lato" w:hAnsi="Lato"/>
        </w:rPr>
        <w:t xml:space="preserve">The consultant will report to </w:t>
      </w:r>
      <w:r w:rsidR="00FD34F4">
        <w:rPr>
          <w:rFonts w:ascii="Lato" w:hAnsi="Lato"/>
        </w:rPr>
        <w:t xml:space="preserve">Roy Hanna, Director of Data and Analytics, with close collaboration and supervision by Ali Aksoy, Humanitarian Evidence &amp; Learning Advisor. The consultant will </w:t>
      </w:r>
      <w:r w:rsidRPr="007D2878">
        <w:rPr>
          <w:rFonts w:ascii="Lato" w:hAnsi="Lato"/>
        </w:rPr>
        <w:t>work in collaboration with Country Office teams, Data &amp; Analytics, and MEAL departments. Clear communication channels will be established</w:t>
      </w:r>
    </w:p>
    <w:p w14:paraId="76DB445A" w14:textId="66387D70" w:rsidR="0A235A37" w:rsidRDefault="0A235A37" w:rsidP="0A235A37">
      <w:pPr>
        <w:pStyle w:val="ListParagraph"/>
        <w:ind w:left="0"/>
        <w:jc w:val="both"/>
        <w:rPr>
          <w:rFonts w:ascii="Lato" w:hAnsi="Lato"/>
        </w:rPr>
      </w:pPr>
    </w:p>
    <w:p w14:paraId="20312CA6" w14:textId="4C92095F" w:rsidR="006B7EC5" w:rsidRDefault="006B7EC5" w:rsidP="0A235A37">
      <w:pPr>
        <w:pStyle w:val="ListParagraph"/>
        <w:ind w:left="0"/>
        <w:jc w:val="both"/>
        <w:rPr>
          <w:rFonts w:ascii="Lato" w:hAnsi="Lato"/>
        </w:rPr>
      </w:pPr>
    </w:p>
    <w:p w14:paraId="197E70A2" w14:textId="29ED05F9" w:rsidR="006B7EC5" w:rsidRDefault="006B7EC5" w:rsidP="0A235A37">
      <w:pPr>
        <w:pStyle w:val="ListParagraph"/>
        <w:ind w:left="0"/>
        <w:jc w:val="both"/>
        <w:rPr>
          <w:rFonts w:ascii="Lato" w:hAnsi="Lato"/>
        </w:rPr>
      </w:pPr>
    </w:p>
    <w:p w14:paraId="050AD8C2" w14:textId="5293EE7E" w:rsidR="006B7EC5" w:rsidRDefault="006B7EC5" w:rsidP="0A235A37">
      <w:pPr>
        <w:pStyle w:val="ListParagraph"/>
        <w:ind w:left="0"/>
        <w:jc w:val="both"/>
        <w:rPr>
          <w:rFonts w:ascii="Lato" w:hAnsi="Lato"/>
        </w:rPr>
      </w:pPr>
    </w:p>
    <w:p w14:paraId="10314B77" w14:textId="22DC5A14" w:rsidR="006B7EC5" w:rsidRDefault="006B7EC5" w:rsidP="0A235A37">
      <w:pPr>
        <w:pStyle w:val="ListParagraph"/>
        <w:ind w:left="0"/>
        <w:jc w:val="both"/>
        <w:rPr>
          <w:rFonts w:ascii="Lato" w:hAnsi="Lato"/>
        </w:rPr>
      </w:pPr>
    </w:p>
    <w:p w14:paraId="7A7865DD" w14:textId="0F816699" w:rsidR="006B7EC5" w:rsidRDefault="006B7EC5" w:rsidP="0A235A37">
      <w:pPr>
        <w:pStyle w:val="ListParagraph"/>
        <w:ind w:left="0"/>
        <w:jc w:val="both"/>
        <w:rPr>
          <w:rFonts w:ascii="Lato" w:hAnsi="Lato"/>
        </w:rPr>
      </w:pPr>
    </w:p>
    <w:p w14:paraId="7249A8B0" w14:textId="0CAC230D" w:rsidR="006B7EC5" w:rsidRDefault="006B7EC5" w:rsidP="0A235A37">
      <w:pPr>
        <w:pStyle w:val="ListParagraph"/>
        <w:ind w:left="0"/>
        <w:jc w:val="both"/>
        <w:rPr>
          <w:rFonts w:ascii="Lato" w:hAnsi="Lato"/>
        </w:rPr>
      </w:pPr>
    </w:p>
    <w:p w14:paraId="42C95AF3" w14:textId="61E6DA06" w:rsidR="006B7EC5" w:rsidRDefault="006B7EC5" w:rsidP="0A235A37">
      <w:pPr>
        <w:pStyle w:val="ListParagraph"/>
        <w:ind w:left="0"/>
        <w:jc w:val="both"/>
        <w:rPr>
          <w:rFonts w:ascii="Lato" w:hAnsi="Lato"/>
        </w:rPr>
      </w:pPr>
    </w:p>
    <w:p w14:paraId="70470D97" w14:textId="350AE780" w:rsidR="006B7EC5" w:rsidRDefault="006B7EC5" w:rsidP="0A235A37">
      <w:pPr>
        <w:pStyle w:val="ListParagraph"/>
        <w:ind w:left="0"/>
        <w:jc w:val="both"/>
        <w:rPr>
          <w:rFonts w:ascii="Lato" w:hAnsi="Lato"/>
        </w:rPr>
      </w:pPr>
    </w:p>
    <w:p w14:paraId="7E5FF296" w14:textId="7B07837B" w:rsidR="006B7EC5" w:rsidRDefault="006B7EC5" w:rsidP="0A235A37">
      <w:pPr>
        <w:pStyle w:val="ListParagraph"/>
        <w:ind w:left="0"/>
        <w:jc w:val="both"/>
        <w:rPr>
          <w:rFonts w:ascii="Lato" w:hAnsi="Lato"/>
        </w:rPr>
      </w:pPr>
    </w:p>
    <w:p w14:paraId="6A4BFA32" w14:textId="023701E8" w:rsidR="006B7EC5" w:rsidRDefault="006B7EC5" w:rsidP="0A235A37">
      <w:pPr>
        <w:pStyle w:val="ListParagraph"/>
        <w:ind w:left="0"/>
        <w:jc w:val="both"/>
        <w:rPr>
          <w:rFonts w:ascii="Lato" w:hAnsi="Lato"/>
        </w:rPr>
      </w:pPr>
    </w:p>
    <w:p w14:paraId="1350D6B5" w14:textId="48325E6C" w:rsidR="006B7EC5" w:rsidRDefault="006B7EC5" w:rsidP="0A235A37">
      <w:pPr>
        <w:pStyle w:val="ListParagraph"/>
        <w:ind w:left="0"/>
        <w:jc w:val="both"/>
        <w:rPr>
          <w:rFonts w:ascii="Lato" w:hAnsi="Lato"/>
        </w:rPr>
      </w:pPr>
    </w:p>
    <w:p w14:paraId="4F5D3990" w14:textId="2F09147F" w:rsidR="006B7EC5" w:rsidRDefault="006B7EC5" w:rsidP="0A235A37">
      <w:pPr>
        <w:pStyle w:val="ListParagraph"/>
        <w:ind w:left="0"/>
        <w:jc w:val="both"/>
        <w:rPr>
          <w:rFonts w:ascii="Lato" w:hAnsi="Lato"/>
        </w:rPr>
      </w:pPr>
    </w:p>
    <w:p w14:paraId="0A6426BB" w14:textId="25E71255" w:rsidR="006B7EC5" w:rsidRDefault="006B7EC5" w:rsidP="0A235A37">
      <w:pPr>
        <w:pStyle w:val="ListParagraph"/>
        <w:ind w:left="0"/>
        <w:jc w:val="both"/>
        <w:rPr>
          <w:rFonts w:ascii="Lato" w:hAnsi="Lato"/>
        </w:rPr>
      </w:pPr>
    </w:p>
    <w:p w14:paraId="2CB712DC" w14:textId="6218E59A" w:rsidR="006B7EC5" w:rsidRDefault="006B7EC5" w:rsidP="0A235A37">
      <w:pPr>
        <w:pStyle w:val="ListParagraph"/>
        <w:ind w:left="0"/>
        <w:jc w:val="both"/>
        <w:rPr>
          <w:rFonts w:ascii="Lato" w:hAnsi="Lato"/>
        </w:rPr>
      </w:pPr>
    </w:p>
    <w:p w14:paraId="702D2766" w14:textId="58976F87" w:rsidR="006B7EC5" w:rsidRDefault="006B7EC5" w:rsidP="0A235A37">
      <w:pPr>
        <w:pStyle w:val="ListParagraph"/>
        <w:ind w:left="0"/>
        <w:jc w:val="both"/>
        <w:rPr>
          <w:rFonts w:ascii="Lato" w:hAnsi="Lato"/>
        </w:rPr>
      </w:pPr>
    </w:p>
    <w:p w14:paraId="449E8302" w14:textId="1682B55E" w:rsidR="006B7EC5" w:rsidRDefault="006B7EC5" w:rsidP="0A235A37">
      <w:pPr>
        <w:pStyle w:val="ListParagraph"/>
        <w:ind w:left="0"/>
        <w:jc w:val="both"/>
        <w:rPr>
          <w:rFonts w:ascii="Lato" w:hAnsi="Lato"/>
        </w:rPr>
      </w:pPr>
    </w:p>
    <w:p w14:paraId="2F74853B" w14:textId="5E0AF9DD" w:rsidR="006B7EC5" w:rsidRDefault="006B7EC5" w:rsidP="0A235A37">
      <w:pPr>
        <w:pStyle w:val="ListParagraph"/>
        <w:ind w:left="0"/>
        <w:jc w:val="both"/>
        <w:rPr>
          <w:rFonts w:ascii="Lato" w:hAnsi="Lato"/>
        </w:rPr>
      </w:pPr>
    </w:p>
    <w:p w14:paraId="662086BF" w14:textId="3DE1DDA2" w:rsidR="006B7EC5" w:rsidRDefault="006B7EC5" w:rsidP="0A235A37">
      <w:pPr>
        <w:pStyle w:val="ListParagraph"/>
        <w:ind w:left="0"/>
        <w:jc w:val="both"/>
        <w:rPr>
          <w:rFonts w:ascii="Lato" w:hAnsi="Lato"/>
        </w:rPr>
      </w:pPr>
    </w:p>
    <w:p w14:paraId="1D006533" w14:textId="53B21B7B" w:rsidR="006B7EC5" w:rsidRDefault="006B7EC5" w:rsidP="0A235A37">
      <w:pPr>
        <w:pStyle w:val="ListParagraph"/>
        <w:ind w:left="0"/>
        <w:jc w:val="both"/>
        <w:rPr>
          <w:rFonts w:ascii="Lato" w:hAnsi="Lato"/>
        </w:rPr>
      </w:pPr>
    </w:p>
    <w:p w14:paraId="72D52143" w14:textId="5F3467A8" w:rsidR="006B7EC5" w:rsidRDefault="006B7EC5" w:rsidP="0A235A37">
      <w:pPr>
        <w:pStyle w:val="ListParagraph"/>
        <w:ind w:left="0"/>
        <w:jc w:val="both"/>
        <w:rPr>
          <w:rFonts w:ascii="Lato" w:hAnsi="Lato"/>
        </w:rPr>
      </w:pPr>
    </w:p>
    <w:p w14:paraId="78798280" w14:textId="62AA29AF" w:rsidR="006B7EC5" w:rsidRDefault="006B7EC5" w:rsidP="0A235A37">
      <w:pPr>
        <w:pStyle w:val="ListParagraph"/>
        <w:ind w:left="0"/>
        <w:jc w:val="both"/>
        <w:rPr>
          <w:rFonts w:ascii="Lato" w:hAnsi="Lato"/>
        </w:rPr>
      </w:pPr>
    </w:p>
    <w:p w14:paraId="350DF950" w14:textId="52D653E8" w:rsidR="006B7EC5" w:rsidRDefault="006B7EC5" w:rsidP="0A235A37">
      <w:pPr>
        <w:pStyle w:val="ListParagraph"/>
        <w:ind w:left="0"/>
        <w:jc w:val="both"/>
        <w:rPr>
          <w:rFonts w:ascii="Lato" w:hAnsi="Lato"/>
        </w:rPr>
      </w:pPr>
    </w:p>
    <w:p w14:paraId="035DBCA8" w14:textId="3CDCAE47" w:rsidR="006B7EC5" w:rsidRDefault="006B7EC5" w:rsidP="0A235A37">
      <w:pPr>
        <w:pStyle w:val="ListParagraph"/>
        <w:ind w:left="0"/>
        <w:jc w:val="both"/>
        <w:rPr>
          <w:rFonts w:ascii="Lato" w:hAnsi="Lato"/>
        </w:rPr>
      </w:pPr>
    </w:p>
    <w:p w14:paraId="7916A6D1" w14:textId="72AB4312" w:rsidR="006B7EC5" w:rsidRDefault="006B7EC5" w:rsidP="0A235A37">
      <w:pPr>
        <w:pStyle w:val="ListParagraph"/>
        <w:ind w:left="0"/>
        <w:jc w:val="both"/>
        <w:rPr>
          <w:rFonts w:ascii="Lato" w:hAnsi="Lato"/>
        </w:rPr>
      </w:pPr>
    </w:p>
    <w:p w14:paraId="2F39003A" w14:textId="6ABA50C8" w:rsidR="006B7EC5" w:rsidRDefault="006B7EC5" w:rsidP="0A235A37">
      <w:pPr>
        <w:pStyle w:val="ListParagraph"/>
        <w:ind w:left="0"/>
        <w:jc w:val="both"/>
        <w:rPr>
          <w:rFonts w:ascii="Lato" w:hAnsi="Lato"/>
        </w:rPr>
      </w:pPr>
    </w:p>
    <w:p w14:paraId="08BA0830" w14:textId="66075E84" w:rsidR="006B7EC5" w:rsidRDefault="006B7EC5" w:rsidP="0A235A37">
      <w:pPr>
        <w:pStyle w:val="ListParagraph"/>
        <w:ind w:left="0"/>
        <w:jc w:val="both"/>
        <w:rPr>
          <w:rFonts w:ascii="Lato" w:hAnsi="Lato"/>
        </w:rPr>
      </w:pPr>
    </w:p>
    <w:p w14:paraId="43C1E457" w14:textId="7FCE7A75" w:rsidR="006B7EC5" w:rsidRDefault="006B7EC5" w:rsidP="0A235A37">
      <w:pPr>
        <w:pStyle w:val="ListParagraph"/>
        <w:ind w:left="0"/>
        <w:jc w:val="both"/>
        <w:rPr>
          <w:rFonts w:ascii="Lato" w:hAnsi="Lato"/>
        </w:rPr>
      </w:pPr>
    </w:p>
    <w:p w14:paraId="2F3CE0ED" w14:textId="6BBEBA8B" w:rsidR="006B7EC5" w:rsidRDefault="006B7EC5" w:rsidP="0A235A37">
      <w:pPr>
        <w:pStyle w:val="ListParagraph"/>
        <w:ind w:left="0"/>
        <w:jc w:val="both"/>
        <w:rPr>
          <w:rFonts w:ascii="Lato" w:hAnsi="Lato"/>
        </w:rPr>
      </w:pPr>
    </w:p>
    <w:p w14:paraId="0F07468F" w14:textId="1D735B61" w:rsidR="006B7EC5" w:rsidRDefault="006B7EC5" w:rsidP="0A235A37">
      <w:pPr>
        <w:pStyle w:val="ListParagraph"/>
        <w:ind w:left="0"/>
        <w:jc w:val="both"/>
        <w:rPr>
          <w:rFonts w:ascii="Lato" w:hAnsi="Lato"/>
        </w:rPr>
      </w:pPr>
    </w:p>
    <w:p w14:paraId="6D856689" w14:textId="51C101ED" w:rsidR="006B7EC5" w:rsidRDefault="006B7EC5" w:rsidP="0A235A37">
      <w:pPr>
        <w:pStyle w:val="ListParagraph"/>
        <w:ind w:left="0"/>
        <w:jc w:val="both"/>
        <w:rPr>
          <w:rFonts w:ascii="Lato" w:hAnsi="Lato"/>
        </w:rPr>
      </w:pPr>
    </w:p>
    <w:p w14:paraId="7473D469" w14:textId="5751C1C9" w:rsidR="006B7EC5" w:rsidRDefault="006B7EC5" w:rsidP="0A235A37">
      <w:pPr>
        <w:pStyle w:val="ListParagraph"/>
        <w:ind w:left="0"/>
        <w:jc w:val="both"/>
        <w:rPr>
          <w:rFonts w:ascii="Lato" w:hAnsi="Lato"/>
        </w:rPr>
      </w:pPr>
    </w:p>
    <w:p w14:paraId="76842CEF" w14:textId="6EDAE143" w:rsidR="006B7EC5" w:rsidRDefault="006B7EC5" w:rsidP="0A235A37">
      <w:pPr>
        <w:pStyle w:val="ListParagraph"/>
        <w:ind w:left="0"/>
        <w:jc w:val="both"/>
        <w:rPr>
          <w:rFonts w:ascii="Lato" w:hAnsi="Lato"/>
        </w:rPr>
      </w:pPr>
    </w:p>
    <w:p w14:paraId="5E00C90A" w14:textId="10B9B623" w:rsidR="006B7EC5" w:rsidRDefault="006B7EC5" w:rsidP="0A235A37">
      <w:pPr>
        <w:pStyle w:val="ListParagraph"/>
        <w:ind w:left="0"/>
        <w:jc w:val="both"/>
        <w:rPr>
          <w:rFonts w:ascii="Lato" w:hAnsi="Lato"/>
        </w:rPr>
      </w:pPr>
    </w:p>
    <w:p w14:paraId="3F8D04A7" w14:textId="2FA1AEDA" w:rsidR="006B7EC5" w:rsidRDefault="006B7EC5" w:rsidP="0A235A37">
      <w:pPr>
        <w:pStyle w:val="ListParagraph"/>
        <w:ind w:left="0"/>
        <w:jc w:val="both"/>
        <w:rPr>
          <w:rFonts w:ascii="Lato" w:hAnsi="Lato"/>
        </w:rPr>
      </w:pPr>
    </w:p>
    <w:p w14:paraId="68BDB530" w14:textId="045255A3" w:rsidR="006B7EC5" w:rsidRDefault="006B7EC5" w:rsidP="0A235A37">
      <w:pPr>
        <w:pStyle w:val="ListParagraph"/>
        <w:ind w:left="0"/>
        <w:jc w:val="both"/>
        <w:rPr>
          <w:rFonts w:ascii="Lato" w:hAnsi="Lato"/>
        </w:rPr>
      </w:pPr>
    </w:p>
    <w:p w14:paraId="65AC1013" w14:textId="77777777" w:rsidR="006B7EC5" w:rsidRPr="007D2878" w:rsidRDefault="006B7EC5" w:rsidP="0A235A37">
      <w:pPr>
        <w:pStyle w:val="ListParagraph"/>
        <w:ind w:left="0"/>
        <w:jc w:val="both"/>
        <w:rPr>
          <w:rFonts w:ascii="Lato" w:hAnsi="Lato"/>
        </w:rPr>
      </w:pPr>
    </w:p>
    <w:p w14:paraId="1CC5DBA9" w14:textId="1F77E19E" w:rsidR="00F85BCD" w:rsidRPr="007D2878" w:rsidRDefault="00F85BCD" w:rsidP="0018136A">
      <w:pPr>
        <w:pStyle w:val="Heading1"/>
        <w:jc w:val="both"/>
      </w:pPr>
      <w:bookmarkStart w:id="9" w:name="_Toc151378758"/>
      <w:r w:rsidRPr="007D2878">
        <w:t>Annex 1 – MEAL Language Theoretical Discussion</w:t>
      </w:r>
      <w:bookmarkEnd w:id="9"/>
    </w:p>
    <w:p w14:paraId="6D88AFB8" w14:textId="77777777" w:rsidR="00F85BCD" w:rsidRPr="007D2878" w:rsidRDefault="00F85BCD" w:rsidP="0018136A">
      <w:pPr>
        <w:jc w:val="both"/>
        <w:rPr>
          <w:rFonts w:ascii="Lato" w:hAnsi="Lato"/>
          <w:i/>
        </w:rPr>
      </w:pPr>
      <w:r w:rsidRPr="007D2878">
        <w:rPr>
          <w:rFonts w:ascii="Lato" w:hAnsi="Lato"/>
          <w:b/>
          <w:color w:val="FF0000"/>
        </w:rPr>
        <w:t>Owner:</w:t>
      </w:r>
      <w:r w:rsidRPr="007D2878">
        <w:rPr>
          <w:rFonts w:ascii="Lato" w:hAnsi="Lato"/>
          <w:b/>
          <w:color w:val="FF0000"/>
          <w:sz w:val="26"/>
          <w:szCs w:val="26"/>
        </w:rPr>
        <w:t xml:space="preserve"> </w:t>
      </w:r>
      <w:r w:rsidRPr="007D2878">
        <w:rPr>
          <w:rFonts w:ascii="Lato" w:hAnsi="Lato"/>
          <w:i/>
        </w:rPr>
        <w:t xml:space="preserve">Ali Bulut Aksoy – OHT Evidence and Learning Advisor; </w:t>
      </w:r>
      <w:hyperlink r:id="rId13" w:history="1">
        <w:r w:rsidRPr="007D2878">
          <w:rPr>
            <w:rStyle w:val="Hyperlink"/>
            <w:rFonts w:ascii="Lato" w:hAnsi="Lato"/>
            <w:i/>
          </w:rPr>
          <w:t>ali.aksoy@savethechildren.org</w:t>
        </w:r>
      </w:hyperlink>
    </w:p>
    <w:p w14:paraId="2FCA1111" w14:textId="77777777" w:rsidR="00F85BCD" w:rsidRPr="007D2878" w:rsidRDefault="00F85BCD" w:rsidP="0018136A">
      <w:pPr>
        <w:spacing w:after="0" w:line="240" w:lineRule="auto"/>
        <w:jc w:val="both"/>
        <w:textAlignment w:val="baseline"/>
        <w:rPr>
          <w:rFonts w:ascii="Lato" w:eastAsia="Times New Roman" w:hAnsi="Lato" w:cs="Segoe UI"/>
          <w:i/>
          <w:color w:val="FF0000"/>
          <w:lang w:eastAsia="en-GB"/>
        </w:rPr>
      </w:pPr>
      <w:r w:rsidRPr="007D2878">
        <w:rPr>
          <w:rFonts w:ascii="Lato" w:eastAsia="Times New Roman" w:hAnsi="Lato" w:cs="Segoe UI"/>
          <w:i/>
          <w:color w:val="FF0000"/>
          <w:lang w:eastAsia="en-GB"/>
        </w:rPr>
        <w:lastRenderedPageBreak/>
        <w:t>Taken from the “draft SCI Knowledge Management Guidance”</w:t>
      </w:r>
    </w:p>
    <w:p w14:paraId="75FD9050" w14:textId="77777777" w:rsidR="00F85BCD" w:rsidRPr="007D2878" w:rsidRDefault="00F85BCD" w:rsidP="0018136A">
      <w:pPr>
        <w:spacing w:after="0" w:line="240" w:lineRule="auto"/>
        <w:jc w:val="both"/>
        <w:textAlignment w:val="baseline"/>
        <w:rPr>
          <w:rFonts w:ascii="Lato" w:eastAsia="Times New Roman" w:hAnsi="Lato" w:cs="Segoe UI"/>
          <w:i/>
          <w:color w:val="FF0000"/>
          <w:lang w:eastAsia="en-GB"/>
        </w:rPr>
      </w:pPr>
    </w:p>
    <w:p w14:paraId="1B9656C9"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lang w:eastAsia="en-GB"/>
        </w:rPr>
        <w:t xml:space="preserve">So far, we have discussed certain opportunities that can come through better SharePoint management, tags, and structured information flow. However, still none of those addresses the gap around what makes those systems talk with each other and points out the missing link. We would like to name this missing link as common </w:t>
      </w:r>
      <w:r w:rsidRPr="007D2878">
        <w:rPr>
          <w:rFonts w:ascii="Lato" w:eastAsia="Times New Roman" w:hAnsi="Lato" w:cs="Segoe UI"/>
          <w:color w:val="C00000"/>
          <w:lang w:eastAsia="en-GB"/>
        </w:rPr>
        <w:t>“MEAL Language”</w:t>
      </w:r>
      <w:r w:rsidRPr="007D2878">
        <w:rPr>
          <w:rFonts w:ascii="Lato" w:eastAsia="Times New Roman" w:hAnsi="Lato" w:cs="Segoe UI"/>
          <w:lang w:eastAsia="en-GB"/>
        </w:rPr>
        <w:t xml:space="preserve"> which would facilitate the communication of different platforms, datasets, frameworks and reporting processes. In this case, we would like separate the process of establishing a MEAL Language into two, by first looking at what standardization means for operational MEAL, and how a potential MEAL language can look like. </w:t>
      </w:r>
    </w:p>
    <w:p w14:paraId="718C0B19"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lang w:eastAsia="en-GB"/>
        </w:rPr>
        <w:t> </w:t>
      </w:r>
    </w:p>
    <w:p w14:paraId="2492B31F" w14:textId="77777777" w:rsidR="00F85BCD" w:rsidRPr="007D2878" w:rsidRDefault="00F85BCD" w:rsidP="0018136A">
      <w:pPr>
        <w:spacing w:after="0" w:line="240" w:lineRule="auto"/>
        <w:jc w:val="both"/>
        <w:textAlignment w:val="baseline"/>
        <w:rPr>
          <w:rFonts w:ascii="Lato" w:eastAsia="Times New Roman" w:hAnsi="Lato" w:cs="Segoe UI"/>
          <w:b/>
          <w:bCs/>
          <w:i/>
          <w:iCs/>
          <w:color w:val="C00000"/>
          <w:sz w:val="18"/>
          <w:szCs w:val="18"/>
          <w:lang w:eastAsia="en-GB"/>
        </w:rPr>
      </w:pPr>
      <w:r w:rsidRPr="007D2878">
        <w:rPr>
          <w:rFonts w:ascii="Lato" w:eastAsia="Times New Roman" w:hAnsi="Lato" w:cs="Segoe UI"/>
          <w:b/>
          <w:bCs/>
          <w:i/>
          <w:iCs/>
          <w:color w:val="C00000"/>
          <w:sz w:val="24"/>
          <w:szCs w:val="24"/>
          <w:lang w:eastAsia="en-GB"/>
        </w:rPr>
        <w:t>Standardization </w:t>
      </w:r>
    </w:p>
    <w:p w14:paraId="2AEE7B9D" w14:textId="10D97789"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color w:val="000000"/>
          <w:shd w:val="clear" w:color="auto" w:fill="FFFFFF"/>
          <w:lang w:eastAsia="en-GB"/>
        </w:rPr>
        <w:t xml:space="preserve">One of the big tasks ahead of us is the overall </w:t>
      </w:r>
      <w:r w:rsidRPr="007D2878">
        <w:rPr>
          <w:rFonts w:ascii="Lato" w:eastAsia="Times New Roman" w:hAnsi="Lato" w:cs="Segoe UI"/>
          <w:b/>
          <w:bCs/>
          <w:color w:val="C00000"/>
          <w:shd w:val="clear" w:color="auto" w:fill="FFFFFF"/>
          <w:lang w:eastAsia="en-GB"/>
        </w:rPr>
        <w:t>standardization</w:t>
      </w:r>
      <w:r w:rsidRPr="007D2878">
        <w:rPr>
          <w:rFonts w:ascii="Lato" w:eastAsia="Times New Roman" w:hAnsi="Lato" w:cs="Segoe UI"/>
          <w:color w:val="000000"/>
          <w:shd w:val="clear" w:color="auto" w:fill="FFFFFF"/>
          <w:lang w:eastAsia="en-GB"/>
        </w:rPr>
        <w:t xml:space="preserve"> in M&amp;E in humanitarian operations as the Humanitarian Evidence and Learning Team</w:t>
      </w:r>
      <w:r w:rsidR="00FD34F4">
        <w:rPr>
          <w:rFonts w:ascii="Lato" w:eastAsia="Times New Roman" w:hAnsi="Lato" w:cs="Segoe UI"/>
          <w:color w:val="000000"/>
          <w:shd w:val="clear" w:color="auto" w:fill="FFFFFF"/>
          <w:lang w:eastAsia="en-GB"/>
        </w:rPr>
        <w:t xml:space="preserve"> and alignment with development teams</w:t>
      </w:r>
      <w:r w:rsidRPr="007D2878">
        <w:rPr>
          <w:rFonts w:ascii="Lato" w:eastAsia="Times New Roman" w:hAnsi="Lato" w:cs="Segoe UI"/>
          <w:color w:val="000000"/>
          <w:shd w:val="clear" w:color="auto" w:fill="FFFFFF"/>
          <w:lang w:eastAsia="en-GB"/>
        </w:rPr>
        <w:t xml:space="preserve">. Accordingly, on different levels of the organization – we suffer from the fact that the indicators and their methodologies being used differs to an extent that comprehensive reporting on our impact on children is virtually impossible and limit it to basic beneficiary reporting. Possible standardization also offers couple of exciting solutions to our overall data management issues, and harmonization with the global frameworks such as the </w:t>
      </w:r>
      <w:r w:rsidRPr="007D2878">
        <w:rPr>
          <w:rFonts w:ascii="Lato" w:eastAsia="Times New Roman" w:hAnsi="Lato" w:cs="Segoe UI"/>
          <w:color w:val="000000"/>
          <w:shd w:val="clear" w:color="auto" w:fill="FFFFFF"/>
          <w:lang w:val="en-US" w:eastAsia="en-GB"/>
        </w:rPr>
        <w:t xml:space="preserve">Save the Children Humanitarian Plan (SCHP). </w:t>
      </w:r>
      <w:r w:rsidRPr="007D2878">
        <w:rPr>
          <w:rFonts w:ascii="Lato" w:eastAsia="Times New Roman" w:hAnsi="Lato" w:cs="Segoe UI"/>
          <w:color w:val="000000"/>
          <w:shd w:val="clear" w:color="auto" w:fill="FFFFFF"/>
          <w:lang w:eastAsia="en-GB"/>
        </w:rPr>
        <w:t>Therefore, by standardizing the indicators, first we will spend fewer efforts on data entry and management, and focus more on verification and data quality, and will be able to provide an overall picture of our work across movement. </w:t>
      </w:r>
      <w:r w:rsidRPr="007D2878">
        <w:rPr>
          <w:rFonts w:ascii="Lato" w:eastAsia="Times New Roman" w:hAnsi="Lato" w:cs="Segoe UI"/>
          <w:color w:val="000000"/>
          <w:lang w:eastAsia="en-GB"/>
        </w:rPr>
        <w:t> </w:t>
      </w:r>
    </w:p>
    <w:p w14:paraId="1A08F73A"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color w:val="000000"/>
          <w:lang w:eastAsia="en-GB"/>
        </w:rPr>
        <w:t> </w:t>
      </w:r>
    </w:p>
    <w:p w14:paraId="65012098"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color w:val="000000"/>
          <w:shd w:val="clear" w:color="auto" w:fill="FFFFFF"/>
          <w:lang w:val="en-US" w:eastAsia="en-GB"/>
        </w:rPr>
        <w:t>As the Humanitarian Evidence and Learning team, we want to advocate the standardization through Save the Children Humanitarian Plan (SCHP) – Standard Indicators</w:t>
      </w:r>
      <w:r w:rsidRPr="007D2878">
        <w:rPr>
          <w:rFonts w:ascii="Lato" w:eastAsia="Times New Roman" w:hAnsi="Lato" w:cs="Segoe UI"/>
          <w:color w:val="000000"/>
          <w:sz w:val="17"/>
          <w:szCs w:val="17"/>
          <w:shd w:val="clear" w:color="auto" w:fill="FFFFFF"/>
          <w:vertAlign w:val="superscript"/>
          <w:lang w:val="en-US" w:eastAsia="en-GB"/>
        </w:rPr>
        <w:t>11</w:t>
      </w:r>
      <w:r w:rsidRPr="007D2878">
        <w:rPr>
          <w:rFonts w:ascii="Lato" w:eastAsia="Times New Roman" w:hAnsi="Lato" w:cs="Segoe UI"/>
          <w:color w:val="000000"/>
          <w:shd w:val="clear" w:color="auto" w:fill="FFFFFF"/>
          <w:lang w:val="en-US" w:eastAsia="en-GB"/>
        </w:rPr>
        <w:t xml:space="preserve">, through setting up standard measurement approaches, tools and indicators for the overall humanitarian operations in country offices. Accordingly, we aim to advocate the incorporation of these sets of indicators through the entire information flow of implementation, facilitating the easy communication of data from bottom to up, and understand our wider impact. </w:t>
      </w:r>
      <w:r w:rsidRPr="007D2878">
        <w:rPr>
          <w:rFonts w:ascii="Lato" w:eastAsia="Times New Roman" w:hAnsi="Lato" w:cs="Segoe UI"/>
          <w:color w:val="C00000"/>
          <w:shd w:val="clear" w:color="auto" w:fill="FFFFFF"/>
          <w:lang w:val="en-US" w:eastAsia="en-GB"/>
        </w:rPr>
        <w:t xml:space="preserve">In </w:t>
      </w:r>
      <w:r w:rsidRPr="007D2878">
        <w:rPr>
          <w:rFonts w:ascii="Lato" w:eastAsia="Times New Roman" w:hAnsi="Lato" w:cs="Segoe UI"/>
          <w:color w:val="C00000"/>
          <w:shd w:val="clear" w:color="auto" w:fill="FFFFFF"/>
          <w:lang w:val="en-US" w:eastAsia="en-GB"/>
        </w:rPr>
        <w:lastRenderedPageBreak/>
        <w:t>following sections</w:t>
      </w:r>
      <w:r w:rsidRPr="007D2878">
        <w:rPr>
          <w:rFonts w:ascii="Lato" w:eastAsia="Times New Roman" w:hAnsi="Lato" w:cs="Segoe UI"/>
          <w:color w:val="000000"/>
          <w:shd w:val="clear" w:color="auto" w:fill="FFFFFF"/>
          <w:lang w:val="en-US" w:eastAsia="en-GB"/>
        </w:rPr>
        <w:t>, we discuss and try to offer solutions on how the incorporation of standard indicators on different levels is possible, how those entire efforts can contribute to the centralization and standardization of information. </w:t>
      </w:r>
      <w:r w:rsidRPr="007D2878">
        <w:rPr>
          <w:rFonts w:ascii="Lato" w:eastAsia="Times New Roman" w:hAnsi="Lato" w:cs="Segoe UI"/>
          <w:color w:val="000000"/>
          <w:lang w:eastAsia="en-GB"/>
        </w:rPr>
        <w:t> </w:t>
      </w:r>
    </w:p>
    <w:p w14:paraId="774C4DB8"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color w:val="000000"/>
          <w:lang w:eastAsia="en-GB"/>
        </w:rPr>
        <w:t> </w:t>
      </w:r>
    </w:p>
    <w:p w14:paraId="454E7844"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color w:val="000000"/>
          <w:shd w:val="clear" w:color="auto" w:fill="FFFFFF"/>
          <w:lang w:val="en-US" w:eastAsia="en-GB"/>
        </w:rPr>
        <w:t>On a different level – we plan building on the increased digitalization efforts in the movement, as we aim to incorporate set tools within Save the Children Kobo and Commcare country office accounts as default, ensuring the easy access of field personnel. If such standardization of formatting in account level can be done, likely the big data approaches can even communicate with most granular datasets in the future. This would also inherently bring automatic standardization in measurement methods, and allow better consolidation for outcome level indicator data.</w:t>
      </w:r>
      <w:r w:rsidRPr="007D2878">
        <w:rPr>
          <w:rFonts w:ascii="Lato" w:eastAsia="Times New Roman" w:hAnsi="Lato" w:cs="Segoe UI"/>
          <w:color w:val="000000"/>
          <w:lang w:eastAsia="en-GB"/>
        </w:rPr>
        <w:t> </w:t>
      </w:r>
    </w:p>
    <w:p w14:paraId="6E689C3F"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sz w:val="20"/>
          <w:szCs w:val="20"/>
          <w:lang w:eastAsia="en-GB"/>
        </w:rPr>
        <w:t> </w:t>
      </w:r>
    </w:p>
    <w:p w14:paraId="3E3F0B08"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color w:val="000000"/>
          <w:shd w:val="clear" w:color="auto" w:fill="FFFFFF"/>
          <w:lang w:val="en-US" w:eastAsia="en-GB"/>
        </w:rPr>
        <w:t xml:space="preserve">Regardless whether we have standard mandatory tools or not, at least on country office levels, we strongly encourage senior MEAL personnel and PDQ teams to cooperate on how standardization can be done. Often, these efforts might be perceived with the risk of copy paste programming, which holds truth to some extent, and thus pushed back my thematic advisors in implementation level. However, this risk can be mitigated by using a </w:t>
      </w:r>
      <w:r w:rsidRPr="007D2878">
        <w:rPr>
          <w:rFonts w:ascii="Lato" w:eastAsia="Times New Roman" w:hAnsi="Lato" w:cs="Segoe UI"/>
          <w:color w:val="C00000"/>
          <w:shd w:val="clear" w:color="auto" w:fill="FFFFFF"/>
          <w:lang w:val="en-US" w:eastAsia="en-GB"/>
        </w:rPr>
        <w:t xml:space="preserve">MEAL language </w:t>
      </w:r>
      <w:r w:rsidRPr="007D2878">
        <w:rPr>
          <w:rFonts w:ascii="Lato" w:eastAsia="Times New Roman" w:hAnsi="Lato" w:cs="Segoe UI"/>
          <w:color w:val="000000"/>
          <w:shd w:val="clear" w:color="auto" w:fill="FFFFFF"/>
          <w:lang w:val="en-US" w:eastAsia="en-GB"/>
        </w:rPr>
        <w:t>while keeping tailored approaches on ground, but translating and transferring information from tailored or donor indicators to standard indicator codes by labelling the entire data points. </w:t>
      </w:r>
      <w:r w:rsidRPr="007D2878">
        <w:rPr>
          <w:rFonts w:ascii="Lato" w:eastAsia="Times New Roman" w:hAnsi="Lato" w:cs="Segoe UI"/>
          <w:color w:val="000000"/>
          <w:lang w:eastAsia="en-GB"/>
        </w:rPr>
        <w:t> </w:t>
      </w:r>
    </w:p>
    <w:p w14:paraId="13970C59"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sz w:val="20"/>
          <w:szCs w:val="20"/>
          <w:lang w:eastAsia="en-GB"/>
        </w:rPr>
        <w:t> </w:t>
      </w:r>
    </w:p>
    <w:p w14:paraId="24C16F07" w14:textId="77777777" w:rsidR="00F85BCD" w:rsidRPr="007D2878" w:rsidRDefault="00F85BCD" w:rsidP="0018136A">
      <w:pPr>
        <w:spacing w:after="0" w:line="240" w:lineRule="auto"/>
        <w:jc w:val="both"/>
        <w:textAlignment w:val="baseline"/>
        <w:rPr>
          <w:rFonts w:ascii="Lato" w:eastAsia="Times New Roman" w:hAnsi="Lato" w:cs="Segoe UI"/>
          <w:b/>
          <w:bCs/>
          <w:i/>
          <w:iCs/>
          <w:color w:val="C00000"/>
          <w:sz w:val="18"/>
          <w:szCs w:val="18"/>
          <w:lang w:eastAsia="en-GB"/>
        </w:rPr>
      </w:pPr>
      <w:r w:rsidRPr="007D2878">
        <w:rPr>
          <w:rFonts w:ascii="Lato" w:eastAsia="Times New Roman" w:hAnsi="Lato" w:cs="Segoe UI"/>
          <w:b/>
          <w:bCs/>
          <w:i/>
          <w:iCs/>
          <w:color w:val="C00000"/>
          <w:sz w:val="24"/>
          <w:szCs w:val="24"/>
          <w:lang w:eastAsia="en-GB"/>
        </w:rPr>
        <w:t>MEAL Language </w:t>
      </w:r>
    </w:p>
    <w:p w14:paraId="2BCD17F7"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lang w:eastAsia="en-GB"/>
        </w:rPr>
        <w:t>One of the potential solutions to link up different data points to each other in the country office could be developing a MEAL language (e.g., a coding system). It can translate and facilitate the communication of information and data from one dataset to another, linking up different donor log-frames with IPTTs to Output Trackers, or even Feedback and Reporting Databases. We think there are three potential formats (PRIME</w:t>
      </w:r>
      <w:r w:rsidR="0018136A" w:rsidRPr="007D2878">
        <w:rPr>
          <w:rStyle w:val="FootnoteReference"/>
          <w:rFonts w:ascii="Lato" w:eastAsia="Times New Roman" w:hAnsi="Lato" w:cs="Segoe UI"/>
          <w:lang w:eastAsia="en-GB"/>
        </w:rPr>
        <w:footnoteReference w:id="1"/>
      </w:r>
      <w:r w:rsidRPr="007D2878">
        <w:rPr>
          <w:rFonts w:ascii="Lato" w:eastAsia="Times New Roman" w:hAnsi="Lato" w:cs="Segoe UI"/>
          <w:lang w:eastAsia="en-GB"/>
        </w:rPr>
        <w:t xml:space="preserve"> – SCHP – Donor Indicator Codes) that can be used to create a common MEAL language in our movement. This </w:t>
      </w:r>
      <w:r w:rsidRPr="007D2878">
        <w:rPr>
          <w:rFonts w:ascii="Lato" w:eastAsia="Times New Roman" w:hAnsi="Lato" w:cs="Segoe UI"/>
          <w:lang w:eastAsia="en-GB"/>
        </w:rPr>
        <w:lastRenderedPageBreak/>
        <w:t>language can likely work along with Source of Fund codes (e.g., 99900XX) and country response codes (e.g, SYR-CF-19) as most of the information and data are archived on project basis due to the reporting requirements to donors.  </w:t>
      </w:r>
    </w:p>
    <w:p w14:paraId="761D2FF3"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lang w:eastAsia="en-GB"/>
        </w:rPr>
        <w:t> </w:t>
      </w:r>
    </w:p>
    <w:p w14:paraId="58C57995" w14:textId="77777777" w:rsidR="00F85BCD" w:rsidRPr="007D2878" w:rsidRDefault="00F85BCD" w:rsidP="0018136A">
      <w:pPr>
        <w:spacing w:after="0" w:line="240" w:lineRule="auto"/>
        <w:jc w:val="both"/>
        <w:textAlignment w:val="baseline"/>
        <w:rPr>
          <w:rFonts w:ascii="Lato" w:eastAsia="Times New Roman" w:hAnsi="Lato" w:cs="Segoe UI"/>
          <w:lang w:eastAsia="en-GB"/>
        </w:rPr>
      </w:pPr>
      <w:r w:rsidRPr="007D2878">
        <w:rPr>
          <w:rFonts w:ascii="Lato" w:eastAsia="Times New Roman" w:hAnsi="Lato" w:cs="Segoe UI"/>
          <w:lang w:eastAsia="en-GB"/>
        </w:rPr>
        <w:t xml:space="preserve">In a country office level - once databases or data consolidation tools starts to use the standard language and unique identifiers, </w:t>
      </w:r>
      <w:r w:rsidRPr="007D2878">
        <w:rPr>
          <w:rFonts w:ascii="Lato" w:eastAsia="Times New Roman" w:hAnsi="Lato" w:cs="Segoe UI"/>
          <w:b/>
          <w:bCs/>
          <w:lang w:eastAsia="en-GB"/>
        </w:rPr>
        <w:t>Excel or Power Query</w:t>
      </w:r>
      <w:r w:rsidRPr="007D2878">
        <w:rPr>
          <w:rFonts w:ascii="Lato" w:eastAsia="Times New Roman" w:hAnsi="Lato" w:cs="Segoe UI"/>
          <w:lang w:eastAsia="en-GB"/>
        </w:rPr>
        <w:t xml:space="preserve"> type of tools can potentially be used to link up datasets based on the reference poi</w:t>
      </w:r>
      <w:r w:rsidRPr="007D2878">
        <w:rPr>
          <w:rFonts w:ascii="Lato" w:eastAsia="Times New Roman" w:hAnsi="Lato" w:cs="Calibri"/>
          <w:lang w:eastAsia="en-GB"/>
        </w:rPr>
        <w:t xml:space="preserve">nts. </w:t>
      </w:r>
      <w:r w:rsidRPr="007D2878">
        <w:rPr>
          <w:rFonts w:ascii="Lato" w:eastAsia="Times New Roman" w:hAnsi="Lato" w:cs="Segoe UI"/>
          <w:lang w:eastAsia="en-GB"/>
        </w:rPr>
        <w:t>Moreover, when we think about a bigger picture such approach can be used to link up data points beyond output or outcome indicators, looking at quality benchmark results or Feedback from beneficiaries, information that can provide narrative for the numbers we report.</w:t>
      </w:r>
      <w:r w:rsidRPr="007D2878">
        <w:rPr>
          <w:rFonts w:ascii="Lato" w:eastAsia="Times New Roman" w:hAnsi="Lato" w:cs="Calibri"/>
          <w:lang w:eastAsia="en-GB"/>
        </w:rPr>
        <w:t xml:space="preserve"> </w:t>
      </w:r>
      <w:r w:rsidRPr="007D2878">
        <w:rPr>
          <w:rFonts w:ascii="Lato" w:eastAsia="Times New Roman" w:hAnsi="Lato" w:cs="Segoe UI"/>
          <w:lang w:eastAsia="en-GB"/>
        </w:rPr>
        <w:t>In wider database management approach, and with the aim of making a sense of big data, the coding approach is quite similar to the taxonomy and labelling approach that is suggested for overall archiving and communication systems in earlier sections of this document. For example – in wider consolidation databases in a country office – the use of MEAL code can look like below that is similar to a very common archiving model that is used by Kobo, Commcare, Query, SPSS, Power BI and many other data collection and processors.  </w:t>
      </w:r>
    </w:p>
    <w:p w14:paraId="2AD63028" w14:textId="77777777" w:rsidR="00F85BCD" w:rsidRPr="007D2878" w:rsidRDefault="00F85BCD" w:rsidP="0018136A">
      <w:pPr>
        <w:spacing w:after="0" w:line="240" w:lineRule="auto"/>
        <w:jc w:val="both"/>
        <w:textAlignment w:val="baseline"/>
        <w:rPr>
          <w:rFonts w:ascii="Lato" w:eastAsia="Times New Roman" w:hAnsi="Lato" w:cs="Segoe UI"/>
          <w:lang w:eastAsia="en-GB"/>
        </w:rPr>
      </w:pPr>
    </w:p>
    <w:p w14:paraId="76023F00" w14:textId="77777777" w:rsidR="00F85BCD" w:rsidRPr="007D2878" w:rsidRDefault="00F85BCD" w:rsidP="0018136A">
      <w:pPr>
        <w:spacing w:after="0" w:line="240" w:lineRule="auto"/>
        <w:jc w:val="both"/>
        <w:textAlignment w:val="baseline"/>
        <w:rPr>
          <w:rFonts w:ascii="Lato" w:eastAsia="Times New Roman" w:hAnsi="Lato" w:cs="Segoe UI"/>
          <w:i/>
          <w:color w:val="FF0000"/>
          <w:lang w:eastAsia="en-GB"/>
        </w:rPr>
      </w:pPr>
      <w:r w:rsidRPr="007D2878">
        <w:rPr>
          <w:rFonts w:ascii="Lato" w:eastAsia="Times New Roman" w:hAnsi="Lato" w:cs="Segoe UI"/>
          <w:i/>
          <w:color w:val="FF0000"/>
          <w:lang w:eastAsia="en-GB"/>
        </w:rPr>
        <w:t>Example Analysis Framework - below</w:t>
      </w:r>
    </w:p>
    <w:p w14:paraId="4F37E659"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p>
    <w:p w14:paraId="2E8CCE35"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hAnsi="Lato"/>
          <w:b/>
          <w:noProof/>
          <w:color w:val="FF0000"/>
          <w:lang w:eastAsia="en-GB"/>
        </w:rPr>
        <w:drawing>
          <wp:inline distT="0" distB="0" distL="0" distR="0" wp14:anchorId="79AA6F54" wp14:editId="468D58AA">
            <wp:extent cx="5829300" cy="601147"/>
            <wp:effectExtent l="0" t="0" r="0" b="8890"/>
            <wp:docPr id="2" name="Picture 2" descr="C:\Users\A.Aksoy\AppData\Local\Microsoft\Windows\INetCache\Content.MSO\CA90CE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ksoy\AppData\Local\Microsoft\Windows\INetCache\Content.MSO\CA90CE70.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7577" cy="622626"/>
                    </a:xfrm>
                    <a:prstGeom prst="rect">
                      <a:avLst/>
                    </a:prstGeom>
                    <a:noFill/>
                    <a:ln>
                      <a:noFill/>
                    </a:ln>
                  </pic:spPr>
                </pic:pic>
              </a:graphicData>
            </a:graphic>
          </wp:inline>
        </w:drawing>
      </w:r>
      <w:r w:rsidRPr="007D2878">
        <w:rPr>
          <w:rFonts w:ascii="Lato" w:eastAsia="Times New Roman" w:hAnsi="Lato" w:cs="Segoe UI"/>
          <w:lang w:eastAsia="en-GB"/>
        </w:rPr>
        <w:t> </w:t>
      </w:r>
    </w:p>
    <w:p w14:paraId="6ACF93FA" w14:textId="77777777" w:rsidR="00F85BCD" w:rsidRPr="007D2878" w:rsidRDefault="00F85BCD" w:rsidP="0018136A">
      <w:pPr>
        <w:spacing w:after="0" w:line="240" w:lineRule="auto"/>
        <w:jc w:val="both"/>
        <w:textAlignment w:val="baseline"/>
        <w:rPr>
          <w:rFonts w:ascii="Lato" w:eastAsia="Times New Roman" w:hAnsi="Lato" w:cs="Segoe UI"/>
          <w:lang w:eastAsia="en-GB"/>
        </w:rPr>
      </w:pPr>
      <w:r w:rsidRPr="007D2878">
        <w:rPr>
          <w:rFonts w:ascii="Lato" w:eastAsia="Times New Roman" w:hAnsi="Lato" w:cs="Segoe UI"/>
          <w:i/>
          <w:iCs/>
          <w:lang w:eastAsia="en-GB"/>
        </w:rPr>
        <w:t>There can be two types of utilization of such approach:</w:t>
      </w:r>
    </w:p>
    <w:p w14:paraId="386CDE06"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p>
    <w:p w14:paraId="438E5DED" w14:textId="77777777" w:rsidR="00F85BCD" w:rsidRPr="007D2878" w:rsidRDefault="00F85BCD" w:rsidP="0018136A">
      <w:pPr>
        <w:numPr>
          <w:ilvl w:val="0"/>
          <w:numId w:val="4"/>
        </w:numPr>
        <w:spacing w:after="0" w:line="240" w:lineRule="auto"/>
        <w:ind w:left="360" w:firstLine="0"/>
        <w:jc w:val="both"/>
        <w:textAlignment w:val="baseline"/>
        <w:rPr>
          <w:rFonts w:ascii="Lato" w:eastAsia="Times New Roman" w:hAnsi="Lato" w:cs="Calibri"/>
          <w:lang w:eastAsia="en-GB"/>
        </w:rPr>
      </w:pPr>
      <w:r w:rsidRPr="007D2878">
        <w:rPr>
          <w:rFonts w:ascii="Lato" w:eastAsia="Times New Roman" w:hAnsi="Lato" w:cs="Calibri"/>
          <w:i/>
          <w:iCs/>
          <w:color w:val="C00000"/>
          <w:lang w:eastAsia="en-GB"/>
        </w:rPr>
        <w:t>Single Database:</w:t>
      </w:r>
      <w:r w:rsidRPr="007D2878">
        <w:rPr>
          <w:rFonts w:ascii="Lato" w:eastAsia="Times New Roman" w:hAnsi="Lato" w:cs="Calibri"/>
          <w:color w:val="C00000"/>
          <w:lang w:eastAsia="en-GB"/>
        </w:rPr>
        <w:t xml:space="preserve"> </w:t>
      </w:r>
      <w:r w:rsidRPr="007D2878">
        <w:rPr>
          <w:rFonts w:ascii="Lato" w:eastAsia="Times New Roman" w:hAnsi="Lato" w:cs="Calibri"/>
          <w:lang w:eastAsia="en-GB"/>
        </w:rPr>
        <w:t>We can use the indicator codes or namely the “MEAL language” to bind entire data points (in one database) to each other allowing bringing any quantitative and qualitative evidence forth when wider analysis is required. </w:t>
      </w:r>
    </w:p>
    <w:p w14:paraId="47B62D75" w14:textId="77777777" w:rsidR="00F85BCD" w:rsidRPr="007D2878" w:rsidRDefault="00F85BCD" w:rsidP="0018136A">
      <w:pPr>
        <w:numPr>
          <w:ilvl w:val="0"/>
          <w:numId w:val="4"/>
        </w:numPr>
        <w:spacing w:after="0" w:line="240" w:lineRule="auto"/>
        <w:ind w:left="360" w:firstLine="0"/>
        <w:jc w:val="both"/>
        <w:textAlignment w:val="baseline"/>
        <w:rPr>
          <w:rFonts w:ascii="Lato" w:eastAsia="Times New Roman" w:hAnsi="Lato" w:cs="Segoe UI"/>
          <w:lang w:eastAsia="en-GB"/>
        </w:rPr>
      </w:pPr>
      <w:r w:rsidRPr="007D2878">
        <w:rPr>
          <w:rFonts w:ascii="Lato" w:eastAsia="Times New Roman" w:hAnsi="Lato" w:cs="Segoe UI"/>
          <w:i/>
          <w:iCs/>
          <w:color w:val="C00000"/>
          <w:lang w:eastAsia="en-GB"/>
        </w:rPr>
        <w:t>Multiple Databases:</w:t>
      </w:r>
      <w:r w:rsidRPr="007D2878">
        <w:rPr>
          <w:rFonts w:ascii="Lato" w:eastAsia="Times New Roman" w:hAnsi="Lato" w:cs="Segoe UI"/>
          <w:color w:val="C00000"/>
          <w:lang w:eastAsia="en-GB"/>
        </w:rPr>
        <w:t xml:space="preserve"> </w:t>
      </w:r>
      <w:r w:rsidRPr="007D2878">
        <w:rPr>
          <w:rFonts w:ascii="Lato" w:eastAsia="Times New Roman" w:hAnsi="Lato" w:cs="Segoe UI"/>
          <w:lang w:eastAsia="en-GB"/>
        </w:rPr>
        <w:t xml:space="preserve">As the single database approach would require a wide transformation of the overall systems, the country offices can adapt the approach as per the level of effort they can put into this, or the extent of the data they want to bind to each </w:t>
      </w:r>
      <w:r w:rsidRPr="007D2878">
        <w:rPr>
          <w:rFonts w:ascii="Lato" w:eastAsia="Times New Roman" w:hAnsi="Lato" w:cs="Segoe UI"/>
          <w:lang w:eastAsia="en-GB"/>
        </w:rPr>
        <w:lastRenderedPageBreak/>
        <w:t>other. Accordingly, they can bind most important findings rather than binding entire datasets together, and likely have the coding incorporated within separate databases (e.g., Feedback, QB Monitoring).  </w:t>
      </w:r>
    </w:p>
    <w:p w14:paraId="32FAAB9C" w14:textId="77777777" w:rsidR="00F85BCD" w:rsidRPr="007D2878" w:rsidRDefault="00F85BCD" w:rsidP="0018136A">
      <w:pPr>
        <w:spacing w:after="0" w:line="240" w:lineRule="auto"/>
        <w:jc w:val="both"/>
        <w:textAlignment w:val="baseline"/>
        <w:rPr>
          <w:rFonts w:ascii="Lato" w:eastAsia="Times New Roman" w:hAnsi="Lato" w:cs="Segoe UI"/>
          <w:b/>
          <w:bCs/>
          <w:color w:val="000000"/>
          <w:sz w:val="18"/>
          <w:szCs w:val="18"/>
          <w:lang w:eastAsia="en-GB"/>
        </w:rPr>
      </w:pPr>
      <w:r w:rsidRPr="007D2878">
        <w:rPr>
          <w:rFonts w:ascii="Lato" w:eastAsia="Times New Roman" w:hAnsi="Lato" w:cs="Segoe UI"/>
          <w:b/>
          <w:bCs/>
          <w:color w:val="000000"/>
          <w:lang w:eastAsia="en-GB"/>
        </w:rPr>
        <w:t> </w:t>
      </w:r>
      <w:r w:rsidRPr="007D2878">
        <w:rPr>
          <w:rFonts w:ascii="Lato" w:eastAsia="Times New Roman" w:hAnsi="Lato" w:cs="Segoe UI"/>
          <w:b/>
          <w:bCs/>
          <w:color w:val="000000"/>
          <w:lang w:eastAsia="en-GB"/>
        </w:rPr>
        <w:br/>
        <w:t>PRIME Indicator Codes (Centralized Approach) </w:t>
      </w:r>
    </w:p>
    <w:p w14:paraId="55964BCC" w14:textId="2A4904C2"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lang w:eastAsia="en-GB"/>
        </w:rPr>
        <w:t>PRIME system assigns unique IDs to each indicator that entered to the database (keeping in mind that everyone can add indicators) by the teams. Accordingly, the approach can potentially utilize the PRIME codes for the overall MEAL language in operational MEAL, and adapt the systems. Considering that the PRIME system’s vision is to be binding many systems together, having those codes already incorporated within field level could ease its implementation in the longer run. If the country office or upper levels of the organization decide to use the IDs – they will also have to deal with a long code (E.g., PRIME ID / Code - IN00002828) that doesn’t necessarily give hints what the indicator is about (e.g., SYR-CF-19.OHT.H1). Therefore,</w:t>
      </w:r>
      <w:r w:rsidR="00FD34F4">
        <w:rPr>
          <w:rFonts w:ascii="Lato" w:eastAsia="Times New Roman" w:hAnsi="Lato" w:cs="Segoe UI"/>
          <w:lang w:eastAsia="en-GB"/>
        </w:rPr>
        <w:t xml:space="preserve"> further evaluation is needed to understand how these codes will fit into the MEAL language.</w:t>
      </w:r>
    </w:p>
    <w:p w14:paraId="01E6BFEF"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hAnsi="Lato"/>
          <w:b/>
          <w:noProof/>
          <w:color w:val="FF0000"/>
          <w:lang w:eastAsia="en-GB"/>
        </w:rPr>
        <w:drawing>
          <wp:inline distT="0" distB="0" distL="0" distR="0" wp14:anchorId="6B598B24" wp14:editId="4E484BB6">
            <wp:extent cx="5974080" cy="2505380"/>
            <wp:effectExtent l="0" t="0" r="7620" b="9525"/>
            <wp:docPr id="1" name="Picture 1" descr="C:\Users\A.Aksoy\AppData\Local\Microsoft\Windows\INetCache\Content.MSO\FC61ED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ksoy\AppData\Local\Microsoft\Windows\INetCache\Content.MSO\FC61EDFE.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9463" cy="2520219"/>
                    </a:xfrm>
                    <a:prstGeom prst="rect">
                      <a:avLst/>
                    </a:prstGeom>
                    <a:noFill/>
                    <a:ln>
                      <a:noFill/>
                    </a:ln>
                  </pic:spPr>
                </pic:pic>
              </a:graphicData>
            </a:graphic>
          </wp:inline>
        </w:drawing>
      </w:r>
      <w:r w:rsidRPr="007D2878">
        <w:rPr>
          <w:rFonts w:ascii="Lato" w:eastAsia="Times New Roman" w:hAnsi="Lato" w:cs="Segoe UI"/>
          <w:lang w:eastAsia="en-GB"/>
        </w:rPr>
        <w:t> </w:t>
      </w:r>
    </w:p>
    <w:p w14:paraId="0C5DD9BE" w14:textId="77777777" w:rsidR="00F85BCD" w:rsidRPr="007D2878" w:rsidRDefault="00F85BCD" w:rsidP="0018136A">
      <w:pPr>
        <w:spacing w:after="0" w:line="240" w:lineRule="auto"/>
        <w:jc w:val="both"/>
        <w:textAlignment w:val="baseline"/>
        <w:rPr>
          <w:rFonts w:ascii="Lato" w:eastAsia="Times New Roman" w:hAnsi="Lato" w:cs="Segoe UI"/>
          <w:b/>
          <w:bCs/>
          <w:color w:val="000000"/>
          <w:sz w:val="18"/>
          <w:szCs w:val="18"/>
          <w:lang w:eastAsia="en-GB"/>
        </w:rPr>
      </w:pPr>
      <w:r w:rsidRPr="007D2878">
        <w:rPr>
          <w:rFonts w:ascii="Lato" w:eastAsia="Times New Roman" w:hAnsi="Lato" w:cs="Segoe UI"/>
          <w:b/>
          <w:bCs/>
          <w:color w:val="000000"/>
          <w:lang w:eastAsia="en-GB"/>
        </w:rPr>
        <w:t>SCHP Indicator Codes (for Humanitarian only) - (Centralized Approach) </w:t>
      </w:r>
    </w:p>
    <w:p w14:paraId="0776FE0F"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lang w:eastAsia="en-GB"/>
        </w:rPr>
        <w:t xml:space="preserve">We think that the SCHP Indicator codes (see below table 1) can be a great starting point to pilot whether the linkages can be built through them, by referring to the codes or standard </w:t>
      </w:r>
      <w:r w:rsidRPr="007D2878">
        <w:rPr>
          <w:rFonts w:ascii="Lato" w:eastAsia="Times New Roman" w:hAnsi="Lato" w:cs="Segoe UI"/>
          <w:lang w:eastAsia="en-GB"/>
        </w:rPr>
        <w:lastRenderedPageBreak/>
        <w:t>indicators throughout databases. In this case, the SoF codes can be utilized as a unique identifier to be tagged along with the SCHP Indicator codes (Table 2) – example OHT.W01.9990099. The following sections of this document uses this approach as an example due to its target audience of humanitarian MEAL teams.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5"/>
        <w:gridCol w:w="1800"/>
      </w:tblGrid>
      <w:tr w:rsidR="00F85BCD" w:rsidRPr="007D2878" w14:paraId="4A1E090E" w14:textId="77777777" w:rsidTr="00F85BCD">
        <w:trPr>
          <w:trHeight w:val="645"/>
        </w:trPr>
        <w:tc>
          <w:tcPr>
            <w:tcW w:w="6795" w:type="dxa"/>
            <w:tcBorders>
              <w:top w:val="single" w:sz="6" w:space="0" w:color="auto"/>
              <w:left w:val="single" w:sz="6" w:space="0" w:color="auto"/>
              <w:bottom w:val="single" w:sz="6" w:space="0" w:color="auto"/>
              <w:right w:val="single" w:sz="6" w:space="0" w:color="auto"/>
            </w:tcBorders>
            <w:shd w:val="clear" w:color="auto" w:fill="C00000"/>
            <w:vAlign w:val="center"/>
            <w:hideMark/>
          </w:tcPr>
          <w:p w14:paraId="7AFD3A1C"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b/>
                <w:bCs/>
                <w:color w:val="FFFFFF"/>
                <w:sz w:val="20"/>
                <w:szCs w:val="20"/>
                <w:lang w:eastAsia="en-GB"/>
              </w:rPr>
              <w:t>SCHP Indicator</w:t>
            </w:r>
            <w:r w:rsidRPr="007D2878">
              <w:rPr>
                <w:rFonts w:ascii="Lato" w:eastAsia="Times New Roman" w:hAnsi="Lato" w:cs="Times New Roman"/>
                <w:color w:val="FFFFFF"/>
                <w:sz w:val="20"/>
                <w:szCs w:val="20"/>
                <w:lang w:eastAsia="en-GB"/>
              </w:rPr>
              <w:t> </w:t>
            </w:r>
          </w:p>
        </w:tc>
        <w:tc>
          <w:tcPr>
            <w:tcW w:w="1800" w:type="dxa"/>
            <w:tcBorders>
              <w:top w:val="single" w:sz="6" w:space="0" w:color="auto"/>
              <w:left w:val="nil"/>
              <w:bottom w:val="single" w:sz="6" w:space="0" w:color="auto"/>
              <w:right w:val="single" w:sz="6" w:space="0" w:color="auto"/>
            </w:tcBorders>
            <w:shd w:val="clear" w:color="auto" w:fill="C00000"/>
            <w:vAlign w:val="center"/>
            <w:hideMark/>
          </w:tcPr>
          <w:p w14:paraId="5FAB4FB7"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b/>
                <w:bCs/>
                <w:color w:val="FFFFFF"/>
                <w:sz w:val="20"/>
                <w:szCs w:val="20"/>
                <w:lang w:eastAsia="en-GB"/>
              </w:rPr>
              <w:t>SCHP Indicator Code</w:t>
            </w:r>
            <w:r w:rsidRPr="007D2878">
              <w:rPr>
                <w:rFonts w:ascii="Lato" w:eastAsia="Times New Roman" w:hAnsi="Lato" w:cs="Times New Roman"/>
                <w:color w:val="FFFFFF"/>
                <w:sz w:val="20"/>
                <w:szCs w:val="20"/>
                <w:lang w:eastAsia="en-GB"/>
              </w:rPr>
              <w:t> </w:t>
            </w:r>
          </w:p>
        </w:tc>
      </w:tr>
      <w:tr w:rsidR="00F85BCD" w:rsidRPr="007D2878" w14:paraId="3EBAF4DC" w14:textId="77777777" w:rsidTr="00F85BCD">
        <w:trPr>
          <w:trHeight w:val="555"/>
        </w:trPr>
        <w:tc>
          <w:tcPr>
            <w:tcW w:w="6795" w:type="dxa"/>
            <w:tcBorders>
              <w:top w:val="nil"/>
              <w:left w:val="single" w:sz="6" w:space="0" w:color="auto"/>
              <w:bottom w:val="single" w:sz="6" w:space="0" w:color="auto"/>
              <w:right w:val="single" w:sz="6" w:space="0" w:color="auto"/>
            </w:tcBorders>
            <w:shd w:val="clear" w:color="auto" w:fill="auto"/>
            <w:vAlign w:val="center"/>
            <w:hideMark/>
          </w:tcPr>
          <w:p w14:paraId="7D4E354D"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color w:val="000000"/>
                <w:sz w:val="20"/>
                <w:szCs w:val="20"/>
                <w:lang w:val="en-US" w:eastAsia="en-GB"/>
              </w:rPr>
              <w:t>Number of vaccines provided by SC supported facilities, mobile clinics or vaccination campaigns</w:t>
            </w:r>
            <w:r w:rsidRPr="007D2878">
              <w:rPr>
                <w:rFonts w:ascii="Arial" w:eastAsia="Times New Roman" w:hAnsi="Arial" w:cs="Arial"/>
                <w:color w:val="000000"/>
                <w:sz w:val="20"/>
                <w:szCs w:val="20"/>
                <w:lang w:val="en-US" w:eastAsia="en-GB"/>
              </w:rPr>
              <w:t>  </w:t>
            </w:r>
            <w:r w:rsidRPr="007D2878">
              <w:rPr>
                <w:rFonts w:ascii="Lato" w:eastAsia="Times New Roman" w:hAnsi="Lato" w:cs="Times New Roman"/>
                <w:color w:val="000000"/>
                <w:sz w:val="20"/>
                <w:szCs w:val="20"/>
                <w:lang w:eastAsia="en-GB"/>
              </w:rPr>
              <w:t> </w:t>
            </w:r>
          </w:p>
        </w:tc>
        <w:tc>
          <w:tcPr>
            <w:tcW w:w="1800" w:type="dxa"/>
            <w:tcBorders>
              <w:top w:val="nil"/>
              <w:left w:val="nil"/>
              <w:bottom w:val="single" w:sz="6" w:space="0" w:color="auto"/>
              <w:right w:val="single" w:sz="6" w:space="0" w:color="auto"/>
            </w:tcBorders>
            <w:shd w:val="clear" w:color="auto" w:fill="FFFF00"/>
            <w:vAlign w:val="center"/>
            <w:hideMark/>
          </w:tcPr>
          <w:p w14:paraId="3C5FB54C"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color w:val="000000"/>
                <w:sz w:val="20"/>
                <w:szCs w:val="20"/>
                <w:lang w:val="en-US" w:eastAsia="en-GB"/>
              </w:rPr>
              <w:t>OHT.H01</w:t>
            </w:r>
            <w:r w:rsidRPr="007D2878">
              <w:rPr>
                <w:rFonts w:ascii="Arial" w:eastAsia="Times New Roman" w:hAnsi="Arial" w:cs="Arial"/>
                <w:color w:val="000000"/>
                <w:sz w:val="20"/>
                <w:szCs w:val="20"/>
                <w:lang w:val="en-US" w:eastAsia="en-GB"/>
              </w:rPr>
              <w:t> </w:t>
            </w:r>
            <w:r w:rsidRPr="007D2878">
              <w:rPr>
                <w:rFonts w:ascii="Lato" w:eastAsia="Times New Roman" w:hAnsi="Lato" w:cs="Times New Roman"/>
                <w:color w:val="000000"/>
                <w:sz w:val="20"/>
                <w:szCs w:val="20"/>
                <w:lang w:eastAsia="en-GB"/>
              </w:rPr>
              <w:t> </w:t>
            </w:r>
          </w:p>
        </w:tc>
      </w:tr>
      <w:tr w:rsidR="00F85BCD" w:rsidRPr="007D2878" w14:paraId="1D3EF1E5" w14:textId="77777777" w:rsidTr="00F85BCD">
        <w:trPr>
          <w:trHeight w:val="555"/>
        </w:trPr>
        <w:tc>
          <w:tcPr>
            <w:tcW w:w="6795" w:type="dxa"/>
            <w:tcBorders>
              <w:top w:val="nil"/>
              <w:left w:val="single" w:sz="6" w:space="0" w:color="auto"/>
              <w:bottom w:val="single" w:sz="6" w:space="0" w:color="auto"/>
              <w:right w:val="single" w:sz="6" w:space="0" w:color="auto"/>
            </w:tcBorders>
            <w:shd w:val="clear" w:color="auto" w:fill="auto"/>
            <w:vAlign w:val="center"/>
            <w:hideMark/>
          </w:tcPr>
          <w:p w14:paraId="25506401"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color w:val="000000"/>
                <w:sz w:val="20"/>
                <w:szCs w:val="20"/>
                <w:lang w:val="en-US" w:eastAsia="en-GB"/>
              </w:rPr>
              <w:t>Number of patients who received inpatient or outpatient consultation at a supported health facility or mobile clinic (number of consultations)</w:t>
            </w:r>
            <w:r w:rsidRPr="007D2878">
              <w:rPr>
                <w:rFonts w:ascii="Arial" w:eastAsia="Times New Roman" w:hAnsi="Arial" w:cs="Arial"/>
                <w:color w:val="000000"/>
                <w:sz w:val="20"/>
                <w:szCs w:val="20"/>
                <w:lang w:val="en-US" w:eastAsia="en-GB"/>
              </w:rPr>
              <w:t>  </w:t>
            </w:r>
            <w:r w:rsidRPr="007D2878">
              <w:rPr>
                <w:rFonts w:ascii="Lato" w:eastAsia="Times New Roman" w:hAnsi="Lato" w:cs="Times New Roman"/>
                <w:color w:val="000000"/>
                <w:sz w:val="20"/>
                <w:szCs w:val="20"/>
                <w:lang w:eastAsia="en-GB"/>
              </w:rPr>
              <w:t> </w:t>
            </w:r>
          </w:p>
        </w:tc>
        <w:tc>
          <w:tcPr>
            <w:tcW w:w="1800" w:type="dxa"/>
            <w:tcBorders>
              <w:top w:val="nil"/>
              <w:left w:val="nil"/>
              <w:bottom w:val="single" w:sz="6" w:space="0" w:color="auto"/>
              <w:right w:val="single" w:sz="6" w:space="0" w:color="auto"/>
            </w:tcBorders>
            <w:shd w:val="clear" w:color="auto" w:fill="FFFF00"/>
            <w:vAlign w:val="center"/>
            <w:hideMark/>
          </w:tcPr>
          <w:p w14:paraId="18194A2A"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color w:val="000000"/>
                <w:sz w:val="20"/>
                <w:szCs w:val="20"/>
                <w:lang w:val="en-US" w:eastAsia="en-GB"/>
              </w:rPr>
              <w:t>OHT.H02</w:t>
            </w:r>
            <w:r w:rsidRPr="007D2878">
              <w:rPr>
                <w:rFonts w:ascii="Arial" w:eastAsia="Times New Roman" w:hAnsi="Arial" w:cs="Arial"/>
                <w:color w:val="000000"/>
                <w:sz w:val="20"/>
                <w:szCs w:val="20"/>
                <w:lang w:val="en-US" w:eastAsia="en-GB"/>
              </w:rPr>
              <w:t> </w:t>
            </w:r>
            <w:r w:rsidRPr="007D2878">
              <w:rPr>
                <w:rFonts w:ascii="Lato" w:eastAsia="Times New Roman" w:hAnsi="Lato" w:cs="Times New Roman"/>
                <w:color w:val="000000"/>
                <w:sz w:val="20"/>
                <w:szCs w:val="20"/>
                <w:lang w:eastAsia="en-GB"/>
              </w:rPr>
              <w:t> </w:t>
            </w:r>
          </w:p>
        </w:tc>
      </w:tr>
      <w:tr w:rsidR="00F85BCD" w:rsidRPr="007D2878" w14:paraId="06323DB6" w14:textId="77777777" w:rsidTr="00F85BCD">
        <w:trPr>
          <w:trHeight w:val="555"/>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D2A05B"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color w:val="000000"/>
                <w:sz w:val="20"/>
                <w:szCs w:val="20"/>
                <w:lang w:val="en-US" w:eastAsia="en-GB"/>
              </w:rPr>
              <w:t>Number of maternal and reproductive health consultations provided at a supported health facility or mobile clinic (number of consultations)</w:t>
            </w:r>
            <w:r w:rsidRPr="007D2878">
              <w:rPr>
                <w:rFonts w:ascii="Arial" w:eastAsia="Times New Roman" w:hAnsi="Arial" w:cs="Arial"/>
                <w:color w:val="000000"/>
                <w:sz w:val="20"/>
                <w:szCs w:val="20"/>
                <w:lang w:val="en-US" w:eastAsia="en-GB"/>
              </w:rPr>
              <w:t>  </w:t>
            </w:r>
            <w:r w:rsidRPr="007D2878">
              <w:rPr>
                <w:rFonts w:ascii="Lato" w:eastAsia="Times New Roman" w:hAnsi="Lato" w:cs="Times New Roman"/>
                <w:color w:val="000000"/>
                <w:sz w:val="20"/>
                <w:szCs w:val="20"/>
                <w:lang w:eastAsia="en-GB"/>
              </w:rPr>
              <w:t> </w:t>
            </w:r>
          </w:p>
        </w:tc>
        <w:tc>
          <w:tcPr>
            <w:tcW w:w="1800" w:type="dxa"/>
            <w:tcBorders>
              <w:top w:val="single" w:sz="6" w:space="0" w:color="auto"/>
              <w:left w:val="nil"/>
              <w:bottom w:val="single" w:sz="6" w:space="0" w:color="auto"/>
              <w:right w:val="single" w:sz="6" w:space="0" w:color="auto"/>
            </w:tcBorders>
            <w:shd w:val="clear" w:color="auto" w:fill="FFFF00"/>
            <w:vAlign w:val="center"/>
            <w:hideMark/>
          </w:tcPr>
          <w:p w14:paraId="355E8572"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color w:val="000000"/>
                <w:sz w:val="20"/>
                <w:szCs w:val="20"/>
                <w:lang w:val="en-US" w:eastAsia="en-GB"/>
              </w:rPr>
              <w:t>OHT.H03</w:t>
            </w:r>
            <w:r w:rsidRPr="007D2878">
              <w:rPr>
                <w:rFonts w:ascii="Arial" w:eastAsia="Times New Roman" w:hAnsi="Arial" w:cs="Arial"/>
                <w:color w:val="000000"/>
                <w:sz w:val="20"/>
                <w:szCs w:val="20"/>
                <w:lang w:val="en-US" w:eastAsia="en-GB"/>
              </w:rPr>
              <w:t> </w:t>
            </w:r>
            <w:r w:rsidRPr="007D2878">
              <w:rPr>
                <w:rFonts w:ascii="Lato" w:eastAsia="Times New Roman" w:hAnsi="Lato" w:cs="Times New Roman"/>
                <w:color w:val="000000"/>
                <w:sz w:val="20"/>
                <w:szCs w:val="20"/>
                <w:lang w:eastAsia="en-GB"/>
              </w:rPr>
              <w:t> </w:t>
            </w:r>
          </w:p>
        </w:tc>
      </w:tr>
      <w:tr w:rsidR="00F85BCD" w:rsidRPr="007D2878" w14:paraId="5CDDECA0" w14:textId="77777777" w:rsidTr="00F85BCD">
        <w:trPr>
          <w:trHeight w:val="555"/>
        </w:trPr>
        <w:tc>
          <w:tcPr>
            <w:tcW w:w="859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507613AE"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i/>
                <w:iCs/>
                <w:color w:val="000000"/>
                <w:sz w:val="20"/>
                <w:szCs w:val="20"/>
                <w:lang w:val="en-US" w:eastAsia="en-GB"/>
              </w:rPr>
              <w:t>Table 1</w:t>
            </w:r>
            <w:r w:rsidRPr="007D2878">
              <w:rPr>
                <w:rFonts w:ascii="Lato" w:eastAsia="Times New Roman" w:hAnsi="Lato" w:cs="Times New Roman"/>
                <w:color w:val="000000"/>
                <w:sz w:val="20"/>
                <w:szCs w:val="20"/>
                <w:lang w:eastAsia="en-GB"/>
              </w:rPr>
              <w:t> </w:t>
            </w:r>
          </w:p>
        </w:tc>
      </w:tr>
    </w:tbl>
    <w:p w14:paraId="48CB9DFA"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lang w:eastAsia="en-GB"/>
        </w:rPr>
        <w:t> </w:t>
      </w:r>
    </w:p>
    <w:p w14:paraId="46785038" w14:textId="77777777" w:rsidR="00F85BCD" w:rsidRPr="007D2878" w:rsidRDefault="00F85BCD" w:rsidP="0018136A">
      <w:pPr>
        <w:spacing w:after="0" w:line="240" w:lineRule="auto"/>
        <w:jc w:val="both"/>
        <w:textAlignment w:val="baseline"/>
        <w:rPr>
          <w:rFonts w:ascii="Lato" w:eastAsia="Times New Roman" w:hAnsi="Lato" w:cs="Segoe UI"/>
          <w:b/>
          <w:bCs/>
          <w:color w:val="000000"/>
          <w:sz w:val="18"/>
          <w:szCs w:val="18"/>
          <w:lang w:eastAsia="en-GB"/>
        </w:rPr>
      </w:pPr>
      <w:r w:rsidRPr="007D2878">
        <w:rPr>
          <w:rFonts w:ascii="Lato" w:eastAsia="Times New Roman" w:hAnsi="Lato" w:cs="Segoe UI"/>
          <w:b/>
          <w:bCs/>
          <w:color w:val="000000"/>
          <w:lang w:eastAsia="en-GB"/>
        </w:rPr>
        <w:t>Donor Codes (De-Centralized Approach) </w:t>
      </w:r>
    </w:p>
    <w:p w14:paraId="10AA4A5D"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lang w:eastAsia="en-GB"/>
        </w:rPr>
        <w:t>We agree that not all country offices might find the use of such standard MEAL language necessary or relevant, or not have the resources to do so. Regardless, we suggest for country offices to create their own more simplified data points and coding to help out with the filtration within databases. Accordingly, we think donor indicator codes approach (e.g., BHA FCS01) can be used for such de-centralized KM approach, which later can be linked up with wider systems in global, as they still will have a certain reference point. In this case, we assume that the country office/s will likely not have a country framework or prioritized list of indicators, but still aim to manage things holistically without using a SCI common language. </w:t>
      </w:r>
    </w:p>
    <w:p w14:paraId="6FF39957"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r w:rsidRPr="007D2878">
        <w:rPr>
          <w:rFonts w:ascii="Lato" w:eastAsia="Times New Roman" w:hAnsi="Lato" w:cs="Segoe UI"/>
          <w:sz w:val="20"/>
          <w:szCs w:val="20"/>
          <w:lang w:eastAsia="en-GB"/>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
        <w:gridCol w:w="1436"/>
        <w:gridCol w:w="1097"/>
        <w:gridCol w:w="3395"/>
        <w:gridCol w:w="1083"/>
        <w:gridCol w:w="1060"/>
      </w:tblGrid>
      <w:tr w:rsidR="00FB254F" w:rsidRPr="007D2878" w14:paraId="37602D7A" w14:textId="77777777" w:rsidTr="00F85BCD">
        <w:trPr>
          <w:trHeight w:val="705"/>
        </w:trPr>
        <w:tc>
          <w:tcPr>
            <w:tcW w:w="1080" w:type="dxa"/>
            <w:tcBorders>
              <w:top w:val="single" w:sz="6" w:space="0" w:color="auto"/>
              <w:left w:val="single" w:sz="6" w:space="0" w:color="auto"/>
              <w:bottom w:val="nil"/>
              <w:right w:val="single" w:sz="6" w:space="0" w:color="auto"/>
            </w:tcBorders>
            <w:shd w:val="clear" w:color="auto" w:fill="C00000"/>
            <w:vAlign w:val="center"/>
            <w:hideMark/>
          </w:tcPr>
          <w:p w14:paraId="6F4E8A5A"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b/>
                <w:bCs/>
                <w:color w:val="FFFFFF"/>
                <w:sz w:val="20"/>
                <w:szCs w:val="20"/>
                <w:lang w:eastAsia="en-GB"/>
              </w:rPr>
              <w:t>Outputs</w:t>
            </w:r>
            <w:r w:rsidRPr="007D2878">
              <w:rPr>
                <w:rFonts w:ascii="Lato" w:eastAsia="Times New Roman" w:hAnsi="Lato" w:cs="Times New Roman"/>
                <w:color w:val="FFFFFF"/>
                <w:sz w:val="20"/>
                <w:szCs w:val="20"/>
                <w:lang w:eastAsia="en-GB"/>
              </w:rPr>
              <w:t> </w:t>
            </w:r>
          </w:p>
        </w:tc>
        <w:tc>
          <w:tcPr>
            <w:tcW w:w="1485" w:type="dxa"/>
            <w:tcBorders>
              <w:top w:val="single" w:sz="6" w:space="0" w:color="auto"/>
              <w:left w:val="nil"/>
              <w:bottom w:val="nil"/>
              <w:right w:val="single" w:sz="6" w:space="0" w:color="auto"/>
            </w:tcBorders>
            <w:shd w:val="clear" w:color="auto" w:fill="C00000"/>
            <w:vAlign w:val="center"/>
            <w:hideMark/>
          </w:tcPr>
          <w:p w14:paraId="331E8054"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b/>
                <w:bCs/>
                <w:color w:val="FFFFFF"/>
                <w:sz w:val="20"/>
                <w:szCs w:val="20"/>
                <w:lang w:eastAsia="en-GB"/>
              </w:rPr>
              <w:t>Indicators</w:t>
            </w:r>
            <w:r w:rsidRPr="007D2878">
              <w:rPr>
                <w:rFonts w:ascii="Lato" w:eastAsia="Times New Roman" w:hAnsi="Lato" w:cs="Times New Roman"/>
                <w:color w:val="FFFFFF"/>
                <w:sz w:val="20"/>
                <w:szCs w:val="20"/>
                <w:lang w:eastAsia="en-GB"/>
              </w:rPr>
              <w:t> </w:t>
            </w:r>
          </w:p>
        </w:tc>
        <w:tc>
          <w:tcPr>
            <w:tcW w:w="1125" w:type="dxa"/>
            <w:tcBorders>
              <w:top w:val="single" w:sz="6" w:space="0" w:color="auto"/>
              <w:left w:val="nil"/>
              <w:bottom w:val="single" w:sz="6" w:space="0" w:color="auto"/>
              <w:right w:val="nil"/>
            </w:tcBorders>
            <w:shd w:val="clear" w:color="auto" w:fill="C00000"/>
            <w:vAlign w:val="center"/>
            <w:hideMark/>
          </w:tcPr>
          <w:p w14:paraId="342DE411"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b/>
                <w:bCs/>
                <w:color w:val="FFFFFF"/>
                <w:sz w:val="20"/>
                <w:szCs w:val="20"/>
                <w:lang w:eastAsia="en-GB"/>
              </w:rPr>
              <w:t>Donor Indicator Code</w:t>
            </w:r>
            <w:r w:rsidRPr="007D2878">
              <w:rPr>
                <w:rFonts w:ascii="Lato" w:eastAsia="Times New Roman" w:hAnsi="Lato" w:cs="Times New Roman"/>
                <w:color w:val="FFFFFF"/>
                <w:sz w:val="20"/>
                <w:szCs w:val="20"/>
                <w:lang w:eastAsia="en-GB"/>
              </w:rPr>
              <w:t> </w:t>
            </w:r>
          </w:p>
        </w:tc>
        <w:tc>
          <w:tcPr>
            <w:tcW w:w="3645" w:type="dxa"/>
            <w:tcBorders>
              <w:top w:val="single" w:sz="6" w:space="0" w:color="auto"/>
              <w:left w:val="nil"/>
              <w:bottom w:val="single" w:sz="6" w:space="0" w:color="auto"/>
              <w:right w:val="single" w:sz="6" w:space="0" w:color="auto"/>
            </w:tcBorders>
            <w:shd w:val="clear" w:color="auto" w:fill="C00000"/>
            <w:vAlign w:val="center"/>
            <w:hideMark/>
          </w:tcPr>
          <w:p w14:paraId="5F9339F0"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b/>
                <w:bCs/>
                <w:color w:val="FFFFFF"/>
                <w:sz w:val="20"/>
                <w:szCs w:val="20"/>
                <w:lang w:eastAsia="en-GB"/>
              </w:rPr>
              <w:t>SCHP Indicator</w:t>
            </w:r>
            <w:r w:rsidRPr="007D2878">
              <w:rPr>
                <w:rFonts w:ascii="Lato" w:eastAsia="Times New Roman" w:hAnsi="Lato" w:cs="Times New Roman"/>
                <w:color w:val="FFFFFF"/>
                <w:sz w:val="20"/>
                <w:szCs w:val="20"/>
                <w:lang w:eastAsia="en-GB"/>
              </w:rPr>
              <w:t> </w:t>
            </w:r>
          </w:p>
        </w:tc>
        <w:tc>
          <w:tcPr>
            <w:tcW w:w="1095" w:type="dxa"/>
            <w:tcBorders>
              <w:top w:val="single" w:sz="6" w:space="0" w:color="auto"/>
              <w:left w:val="nil"/>
              <w:bottom w:val="single" w:sz="6" w:space="0" w:color="auto"/>
              <w:right w:val="single" w:sz="6" w:space="0" w:color="auto"/>
            </w:tcBorders>
            <w:shd w:val="clear" w:color="auto" w:fill="C00000"/>
            <w:vAlign w:val="center"/>
            <w:hideMark/>
          </w:tcPr>
          <w:p w14:paraId="2E229D41"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b/>
                <w:bCs/>
                <w:color w:val="FFFFFF"/>
                <w:sz w:val="20"/>
                <w:szCs w:val="20"/>
                <w:lang w:eastAsia="en-GB"/>
              </w:rPr>
              <w:t>SCHP Indicator Code</w:t>
            </w:r>
            <w:r w:rsidRPr="007D2878">
              <w:rPr>
                <w:rFonts w:ascii="Lato" w:eastAsia="Times New Roman" w:hAnsi="Lato" w:cs="Times New Roman"/>
                <w:color w:val="FFFFFF"/>
                <w:sz w:val="20"/>
                <w:szCs w:val="20"/>
                <w:lang w:eastAsia="en-GB"/>
              </w:rPr>
              <w:t> </w:t>
            </w:r>
          </w:p>
        </w:tc>
        <w:tc>
          <w:tcPr>
            <w:tcW w:w="1050" w:type="dxa"/>
            <w:tcBorders>
              <w:top w:val="single" w:sz="6" w:space="0" w:color="auto"/>
              <w:left w:val="nil"/>
              <w:bottom w:val="nil"/>
              <w:right w:val="single" w:sz="6" w:space="0" w:color="auto"/>
            </w:tcBorders>
            <w:shd w:val="clear" w:color="auto" w:fill="C00000"/>
            <w:vAlign w:val="center"/>
            <w:hideMark/>
          </w:tcPr>
          <w:p w14:paraId="00F7A421"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b/>
                <w:bCs/>
                <w:color w:val="FFFFFF"/>
                <w:sz w:val="20"/>
                <w:szCs w:val="20"/>
                <w:lang w:eastAsia="en-GB"/>
              </w:rPr>
              <w:t>Award SoF Code</w:t>
            </w:r>
            <w:r w:rsidRPr="007D2878">
              <w:rPr>
                <w:rFonts w:ascii="Lato" w:eastAsia="Times New Roman" w:hAnsi="Lato" w:cs="Times New Roman"/>
                <w:color w:val="FFFFFF"/>
                <w:sz w:val="20"/>
                <w:szCs w:val="20"/>
                <w:lang w:eastAsia="en-GB"/>
              </w:rPr>
              <w:t> </w:t>
            </w:r>
          </w:p>
        </w:tc>
      </w:tr>
      <w:tr w:rsidR="00FB254F" w:rsidRPr="007D2878" w14:paraId="263108AD" w14:textId="77777777" w:rsidTr="00F85BCD">
        <w:trPr>
          <w:trHeight w:val="540"/>
        </w:trPr>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BD7098"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b/>
                <w:bCs/>
                <w:sz w:val="20"/>
                <w:szCs w:val="20"/>
                <w:lang w:eastAsia="en-GB"/>
              </w:rPr>
              <w:t>Expected Output 1</w:t>
            </w:r>
            <w:r w:rsidRPr="007D2878">
              <w:rPr>
                <w:rFonts w:ascii="Lato" w:eastAsia="Times New Roman" w:hAnsi="Lato" w:cs="Times New Roman"/>
                <w:sz w:val="20"/>
                <w:szCs w:val="20"/>
                <w:lang w:eastAsia="en-GB"/>
              </w:rPr>
              <w:t xml:space="preserve">: Water Supply: Number of people having access to </w:t>
            </w:r>
            <w:r w:rsidRPr="007D2878">
              <w:rPr>
                <w:rFonts w:ascii="Lato" w:eastAsia="Times New Roman" w:hAnsi="Lato" w:cs="Times New Roman"/>
                <w:sz w:val="20"/>
                <w:szCs w:val="20"/>
                <w:lang w:eastAsia="en-GB"/>
              </w:rPr>
              <w:lastRenderedPageBreak/>
              <w:t>sufficient and safe water for domestic use </w:t>
            </w:r>
          </w:p>
        </w:tc>
        <w:tc>
          <w:tcPr>
            <w:tcW w:w="14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956344"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sz w:val="20"/>
                <w:szCs w:val="20"/>
                <w:lang w:eastAsia="en-GB"/>
              </w:rPr>
              <w:lastRenderedPageBreak/>
              <w:t>Number of individuals gaining access to basic drinking water services as a result of BHA assistance </w:t>
            </w:r>
          </w:p>
        </w:tc>
        <w:tc>
          <w:tcPr>
            <w:tcW w:w="112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7B0DFED7"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sz w:val="20"/>
                <w:szCs w:val="20"/>
                <w:lang w:eastAsia="en-GB"/>
              </w:rPr>
              <w:t>W30 </w:t>
            </w:r>
          </w:p>
        </w:tc>
        <w:tc>
          <w:tcPr>
            <w:tcW w:w="3645" w:type="dxa"/>
            <w:tcBorders>
              <w:top w:val="single" w:sz="6" w:space="0" w:color="auto"/>
              <w:left w:val="nil"/>
              <w:bottom w:val="single" w:sz="6" w:space="0" w:color="auto"/>
              <w:right w:val="single" w:sz="6" w:space="0" w:color="auto"/>
            </w:tcBorders>
            <w:shd w:val="clear" w:color="auto" w:fill="FFFFFF"/>
            <w:vAlign w:val="center"/>
            <w:hideMark/>
          </w:tcPr>
          <w:p w14:paraId="62F687D2"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sz w:val="20"/>
                <w:szCs w:val="20"/>
                <w:lang w:eastAsia="en-GB"/>
              </w:rPr>
              <w:t>Number of individuals directly reached through water, sanitation, or hygiene services</w:t>
            </w:r>
            <w:r w:rsidRPr="007D2878">
              <w:rPr>
                <w:rFonts w:ascii="Arial" w:eastAsia="Times New Roman" w:hAnsi="Arial" w:cs="Arial"/>
                <w:sz w:val="20"/>
                <w:szCs w:val="20"/>
                <w:lang w:eastAsia="en-GB"/>
              </w:rPr>
              <w:t>  </w:t>
            </w:r>
            <w:r w:rsidRPr="007D2878">
              <w:rPr>
                <w:rFonts w:ascii="Lato" w:eastAsia="Times New Roman" w:hAnsi="Lato" w:cs="Times New Roman"/>
                <w:sz w:val="20"/>
                <w:szCs w:val="20"/>
                <w:lang w:eastAsia="en-GB"/>
              </w:rPr>
              <w:t> </w:t>
            </w:r>
          </w:p>
        </w:tc>
        <w:tc>
          <w:tcPr>
            <w:tcW w:w="1095" w:type="dxa"/>
            <w:tcBorders>
              <w:top w:val="single" w:sz="6" w:space="0" w:color="auto"/>
              <w:left w:val="nil"/>
              <w:bottom w:val="single" w:sz="6" w:space="0" w:color="auto"/>
              <w:right w:val="single" w:sz="6" w:space="0" w:color="auto"/>
            </w:tcBorders>
            <w:shd w:val="clear" w:color="auto" w:fill="FFFFFF"/>
            <w:vAlign w:val="center"/>
            <w:hideMark/>
          </w:tcPr>
          <w:p w14:paraId="26C57E19"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sz w:val="20"/>
                <w:szCs w:val="20"/>
                <w:lang w:eastAsia="en-GB"/>
              </w:rPr>
              <w:t>OHT.W01 </w:t>
            </w:r>
          </w:p>
        </w:tc>
        <w:tc>
          <w:tcPr>
            <w:tcW w:w="1050" w:type="dxa"/>
            <w:tcBorders>
              <w:top w:val="single" w:sz="6" w:space="0" w:color="auto"/>
              <w:left w:val="nil"/>
              <w:bottom w:val="single" w:sz="6" w:space="0" w:color="auto"/>
              <w:right w:val="single" w:sz="6" w:space="0" w:color="auto"/>
            </w:tcBorders>
            <w:shd w:val="clear" w:color="auto" w:fill="FFFFFF"/>
            <w:vAlign w:val="center"/>
            <w:hideMark/>
          </w:tcPr>
          <w:p w14:paraId="018353C3"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sz w:val="20"/>
                <w:szCs w:val="20"/>
                <w:lang w:eastAsia="en-GB"/>
              </w:rPr>
              <w:t>9990099 </w:t>
            </w:r>
          </w:p>
        </w:tc>
      </w:tr>
      <w:tr w:rsidR="00F85BCD" w:rsidRPr="007D2878" w14:paraId="60FFD37F" w14:textId="77777777" w:rsidTr="00F85BCD">
        <w:trPr>
          <w:trHeight w:val="285"/>
        </w:trPr>
        <w:tc>
          <w:tcPr>
            <w:tcW w:w="9510" w:type="dxa"/>
            <w:gridSpan w:val="6"/>
            <w:tcBorders>
              <w:top w:val="single" w:sz="6" w:space="0" w:color="auto"/>
              <w:left w:val="single" w:sz="6" w:space="0" w:color="auto"/>
              <w:bottom w:val="single" w:sz="6" w:space="0" w:color="000000"/>
              <w:right w:val="single" w:sz="6" w:space="0" w:color="auto"/>
            </w:tcBorders>
            <w:shd w:val="clear" w:color="auto" w:fill="D9D9D9"/>
            <w:vAlign w:val="center"/>
            <w:hideMark/>
          </w:tcPr>
          <w:p w14:paraId="4226AE77" w14:textId="77777777" w:rsidR="00F85BCD" w:rsidRPr="007D2878" w:rsidRDefault="00F85BCD" w:rsidP="0018136A">
            <w:pPr>
              <w:spacing w:after="0" w:line="240" w:lineRule="auto"/>
              <w:jc w:val="both"/>
              <w:textAlignment w:val="baseline"/>
              <w:rPr>
                <w:rFonts w:ascii="Lato" w:eastAsia="Times New Roman" w:hAnsi="Lato" w:cs="Times New Roman"/>
                <w:sz w:val="24"/>
                <w:szCs w:val="24"/>
                <w:lang w:eastAsia="en-GB"/>
              </w:rPr>
            </w:pPr>
            <w:r w:rsidRPr="007D2878">
              <w:rPr>
                <w:rFonts w:ascii="Lato" w:eastAsia="Times New Roman" w:hAnsi="Lato" w:cs="Times New Roman"/>
                <w:i/>
                <w:iCs/>
                <w:sz w:val="20"/>
                <w:szCs w:val="20"/>
                <w:lang w:eastAsia="en-GB"/>
              </w:rPr>
              <w:t>Table 2</w:t>
            </w:r>
            <w:r w:rsidRPr="007D2878">
              <w:rPr>
                <w:rFonts w:ascii="Lato" w:eastAsia="Times New Roman" w:hAnsi="Lato" w:cs="Times New Roman"/>
                <w:sz w:val="20"/>
                <w:szCs w:val="20"/>
                <w:lang w:eastAsia="en-GB"/>
              </w:rPr>
              <w:t> </w:t>
            </w:r>
          </w:p>
        </w:tc>
      </w:tr>
    </w:tbl>
    <w:p w14:paraId="5161A393" w14:textId="77777777" w:rsidR="00F85BCD" w:rsidRPr="007D2878" w:rsidRDefault="00F85BCD" w:rsidP="0018136A">
      <w:pPr>
        <w:spacing w:after="0" w:line="240" w:lineRule="auto"/>
        <w:jc w:val="both"/>
        <w:textAlignment w:val="baseline"/>
        <w:rPr>
          <w:rFonts w:ascii="Lato" w:eastAsia="Times New Roman" w:hAnsi="Lato" w:cs="Segoe UI"/>
          <w:sz w:val="20"/>
          <w:szCs w:val="20"/>
          <w:lang w:eastAsia="en-GB"/>
        </w:rPr>
        <w:sectPr w:rsidR="00F85BCD" w:rsidRPr="007D2878" w:rsidSect="00A155B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cols w:space="708"/>
          <w:docGrid w:linePitch="360"/>
        </w:sectPr>
      </w:pPr>
    </w:p>
    <w:p w14:paraId="29CD2295" w14:textId="77777777" w:rsidR="00F85BCD" w:rsidRPr="007D2878" w:rsidRDefault="00F85BCD" w:rsidP="0018136A">
      <w:pPr>
        <w:spacing w:after="0" w:line="240" w:lineRule="auto"/>
        <w:jc w:val="both"/>
        <w:textAlignment w:val="baseline"/>
        <w:rPr>
          <w:rFonts w:ascii="Lato" w:eastAsia="Times New Roman" w:hAnsi="Lato" w:cs="Segoe UI"/>
          <w:sz w:val="18"/>
          <w:szCs w:val="18"/>
          <w:lang w:eastAsia="en-GB"/>
        </w:rPr>
      </w:pPr>
    </w:p>
    <w:sectPr w:rsidR="00F85BCD" w:rsidRPr="007D28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EDC2A" w14:textId="77777777" w:rsidR="000E3609" w:rsidRDefault="000E3609" w:rsidP="007A5D20">
      <w:pPr>
        <w:spacing w:after="0" w:line="240" w:lineRule="auto"/>
      </w:pPr>
      <w:r>
        <w:separator/>
      </w:r>
    </w:p>
  </w:endnote>
  <w:endnote w:type="continuationSeparator" w:id="0">
    <w:p w14:paraId="342B13AF" w14:textId="77777777" w:rsidR="000E3609" w:rsidRDefault="000E3609" w:rsidP="007A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1A06" w14:textId="77777777" w:rsidR="00D519D6" w:rsidRDefault="00D51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18D4" w14:textId="77777777" w:rsidR="00D519D6" w:rsidRDefault="00D51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9AF8" w14:textId="77777777" w:rsidR="00D519D6" w:rsidRDefault="00D51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739FD" w14:textId="77777777" w:rsidR="000E3609" w:rsidRDefault="000E3609" w:rsidP="007A5D20">
      <w:pPr>
        <w:spacing w:after="0" w:line="240" w:lineRule="auto"/>
      </w:pPr>
      <w:r>
        <w:separator/>
      </w:r>
    </w:p>
  </w:footnote>
  <w:footnote w:type="continuationSeparator" w:id="0">
    <w:p w14:paraId="6888EAF7" w14:textId="77777777" w:rsidR="000E3609" w:rsidRDefault="000E3609" w:rsidP="007A5D20">
      <w:pPr>
        <w:spacing w:after="0" w:line="240" w:lineRule="auto"/>
      </w:pPr>
      <w:r>
        <w:continuationSeparator/>
      </w:r>
    </w:p>
  </w:footnote>
  <w:footnote w:id="1">
    <w:p w14:paraId="0FC92F5B" w14:textId="77777777" w:rsidR="0018136A" w:rsidRDefault="0018136A">
      <w:pPr>
        <w:pStyle w:val="FootnoteText"/>
      </w:pPr>
      <w:r>
        <w:rPr>
          <w:rStyle w:val="FootnoteReference"/>
        </w:rPr>
        <w:footnoteRef/>
      </w:r>
      <w:r>
        <w:t xml:space="preserve"> Project Management System of Save the Children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7D53" w14:textId="77777777" w:rsidR="00D519D6" w:rsidRDefault="00D51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82E62" w14:textId="77777777" w:rsidR="00F85BCD" w:rsidRDefault="00D519D6" w:rsidP="00730E72">
    <w:pPr>
      <w:pStyle w:val="Header"/>
      <w:jc w:val="right"/>
    </w:pPr>
    <w:r>
      <w:pict w14:anchorId="1923D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39.75pt">
          <v:imagedata r:id="rId1" o:title="STC_Logo_Horiz_ColPos_RGB-01"/>
        </v:shape>
      </w:pict>
    </w:r>
  </w:p>
  <w:p w14:paraId="32882691" w14:textId="77777777" w:rsidR="00F85BCD" w:rsidRDefault="00F85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9D3C7" w14:textId="77777777" w:rsidR="00D519D6" w:rsidRDefault="00D51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AEC"/>
    <w:multiLevelType w:val="hybridMultilevel"/>
    <w:tmpl w:val="27BE13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4480B"/>
    <w:multiLevelType w:val="hybridMultilevel"/>
    <w:tmpl w:val="121E8E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D3429F"/>
    <w:multiLevelType w:val="hybridMultilevel"/>
    <w:tmpl w:val="35205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3DDDDD"/>
    <w:multiLevelType w:val="hybridMultilevel"/>
    <w:tmpl w:val="D4D816D0"/>
    <w:lvl w:ilvl="0" w:tplc="B19899D4">
      <w:start w:val="1"/>
      <w:numFmt w:val="decimal"/>
      <w:lvlText w:val="%1."/>
      <w:lvlJc w:val="left"/>
      <w:pPr>
        <w:ind w:left="720" w:hanging="360"/>
      </w:pPr>
    </w:lvl>
    <w:lvl w:ilvl="1" w:tplc="E188D712">
      <w:start w:val="1"/>
      <w:numFmt w:val="lowerLetter"/>
      <w:lvlText w:val="%2."/>
      <w:lvlJc w:val="left"/>
      <w:pPr>
        <w:ind w:left="1440" w:hanging="360"/>
      </w:pPr>
    </w:lvl>
    <w:lvl w:ilvl="2" w:tplc="7CBCC8F6">
      <w:start w:val="1"/>
      <w:numFmt w:val="lowerRoman"/>
      <w:lvlText w:val="%3."/>
      <w:lvlJc w:val="right"/>
      <w:pPr>
        <w:ind w:left="2160" w:hanging="180"/>
      </w:pPr>
    </w:lvl>
    <w:lvl w:ilvl="3" w:tplc="39EEBE3E">
      <w:start w:val="1"/>
      <w:numFmt w:val="decimal"/>
      <w:lvlText w:val="%4."/>
      <w:lvlJc w:val="left"/>
      <w:pPr>
        <w:ind w:left="2880" w:hanging="360"/>
      </w:pPr>
    </w:lvl>
    <w:lvl w:ilvl="4" w:tplc="DDCEDC0E">
      <w:start w:val="1"/>
      <w:numFmt w:val="lowerLetter"/>
      <w:lvlText w:val="%5."/>
      <w:lvlJc w:val="left"/>
      <w:pPr>
        <w:ind w:left="3600" w:hanging="360"/>
      </w:pPr>
    </w:lvl>
    <w:lvl w:ilvl="5" w:tplc="9C8AC474">
      <w:start w:val="1"/>
      <w:numFmt w:val="lowerRoman"/>
      <w:lvlText w:val="%6."/>
      <w:lvlJc w:val="right"/>
      <w:pPr>
        <w:ind w:left="4320" w:hanging="180"/>
      </w:pPr>
    </w:lvl>
    <w:lvl w:ilvl="6" w:tplc="30CC7570">
      <w:start w:val="1"/>
      <w:numFmt w:val="decimal"/>
      <w:lvlText w:val="%7."/>
      <w:lvlJc w:val="left"/>
      <w:pPr>
        <w:ind w:left="5040" w:hanging="360"/>
      </w:pPr>
    </w:lvl>
    <w:lvl w:ilvl="7" w:tplc="ABE26C66">
      <w:start w:val="1"/>
      <w:numFmt w:val="lowerLetter"/>
      <w:lvlText w:val="%8."/>
      <w:lvlJc w:val="left"/>
      <w:pPr>
        <w:ind w:left="5760" w:hanging="360"/>
      </w:pPr>
    </w:lvl>
    <w:lvl w:ilvl="8" w:tplc="15F4B8F2">
      <w:start w:val="1"/>
      <w:numFmt w:val="lowerRoman"/>
      <w:lvlText w:val="%9."/>
      <w:lvlJc w:val="right"/>
      <w:pPr>
        <w:ind w:left="6480" w:hanging="180"/>
      </w:pPr>
    </w:lvl>
  </w:abstractNum>
  <w:abstractNum w:abstractNumId="4" w15:restartNumberingAfterBreak="0">
    <w:nsid w:val="12851D60"/>
    <w:multiLevelType w:val="hybridMultilevel"/>
    <w:tmpl w:val="48A68E32"/>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6E20A0C"/>
    <w:multiLevelType w:val="hybridMultilevel"/>
    <w:tmpl w:val="31608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60254"/>
    <w:multiLevelType w:val="hybridMultilevel"/>
    <w:tmpl w:val="F25E8D1A"/>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0CE35E6"/>
    <w:multiLevelType w:val="hybridMultilevel"/>
    <w:tmpl w:val="EB30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82735"/>
    <w:multiLevelType w:val="hybridMultilevel"/>
    <w:tmpl w:val="A168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C0C3D"/>
    <w:multiLevelType w:val="hybridMultilevel"/>
    <w:tmpl w:val="80D60BE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74A5C91"/>
    <w:multiLevelType w:val="hybridMultilevel"/>
    <w:tmpl w:val="753E3DE4"/>
    <w:lvl w:ilvl="0" w:tplc="D5CA5F2A">
      <w:start w:val="1"/>
      <w:numFmt w:val="decimal"/>
      <w:lvlText w:val="%1."/>
      <w:lvlJc w:val="left"/>
      <w:pPr>
        <w:ind w:left="720" w:hanging="360"/>
      </w:pPr>
    </w:lvl>
    <w:lvl w:ilvl="1" w:tplc="2B607BFA">
      <w:start w:val="1"/>
      <w:numFmt w:val="lowerLetter"/>
      <w:lvlText w:val="%2."/>
      <w:lvlJc w:val="left"/>
      <w:pPr>
        <w:ind w:left="1440" w:hanging="360"/>
      </w:pPr>
    </w:lvl>
    <w:lvl w:ilvl="2" w:tplc="CC1C02EC">
      <w:start w:val="1"/>
      <w:numFmt w:val="lowerRoman"/>
      <w:lvlText w:val="%3."/>
      <w:lvlJc w:val="right"/>
      <w:pPr>
        <w:ind w:left="2160" w:hanging="180"/>
      </w:pPr>
    </w:lvl>
    <w:lvl w:ilvl="3" w:tplc="5ECC1448">
      <w:start w:val="1"/>
      <w:numFmt w:val="decimal"/>
      <w:lvlText w:val="%4."/>
      <w:lvlJc w:val="left"/>
      <w:pPr>
        <w:ind w:left="2880" w:hanging="360"/>
      </w:pPr>
    </w:lvl>
    <w:lvl w:ilvl="4" w:tplc="4D82E7A8">
      <w:start w:val="1"/>
      <w:numFmt w:val="lowerLetter"/>
      <w:lvlText w:val="%5."/>
      <w:lvlJc w:val="left"/>
      <w:pPr>
        <w:ind w:left="3600" w:hanging="360"/>
      </w:pPr>
    </w:lvl>
    <w:lvl w:ilvl="5" w:tplc="AB823AB2">
      <w:start w:val="1"/>
      <w:numFmt w:val="lowerRoman"/>
      <w:lvlText w:val="%6."/>
      <w:lvlJc w:val="right"/>
      <w:pPr>
        <w:ind w:left="4320" w:hanging="180"/>
      </w:pPr>
    </w:lvl>
    <w:lvl w:ilvl="6" w:tplc="3CA4E7BC">
      <w:start w:val="1"/>
      <w:numFmt w:val="decimal"/>
      <w:lvlText w:val="%7."/>
      <w:lvlJc w:val="left"/>
      <w:pPr>
        <w:ind w:left="5040" w:hanging="360"/>
      </w:pPr>
    </w:lvl>
    <w:lvl w:ilvl="7" w:tplc="D27EE75A">
      <w:start w:val="1"/>
      <w:numFmt w:val="lowerLetter"/>
      <w:lvlText w:val="%8."/>
      <w:lvlJc w:val="left"/>
      <w:pPr>
        <w:ind w:left="5760" w:hanging="360"/>
      </w:pPr>
    </w:lvl>
    <w:lvl w:ilvl="8" w:tplc="0B6C8BFA">
      <w:start w:val="1"/>
      <w:numFmt w:val="lowerRoman"/>
      <w:lvlText w:val="%9."/>
      <w:lvlJc w:val="right"/>
      <w:pPr>
        <w:ind w:left="6480" w:hanging="180"/>
      </w:pPr>
    </w:lvl>
  </w:abstractNum>
  <w:abstractNum w:abstractNumId="11" w15:restartNumberingAfterBreak="0">
    <w:nsid w:val="33B270DA"/>
    <w:multiLevelType w:val="hybridMultilevel"/>
    <w:tmpl w:val="33DCF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5468C"/>
    <w:multiLevelType w:val="multilevel"/>
    <w:tmpl w:val="0794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CEBF1"/>
    <w:multiLevelType w:val="hybridMultilevel"/>
    <w:tmpl w:val="8678493A"/>
    <w:lvl w:ilvl="0" w:tplc="BEE02DF4">
      <w:start w:val="1"/>
      <w:numFmt w:val="bullet"/>
      <w:lvlText w:val=""/>
      <w:lvlJc w:val="left"/>
      <w:pPr>
        <w:ind w:left="720" w:hanging="360"/>
      </w:pPr>
      <w:rPr>
        <w:rFonts w:ascii="Symbol" w:hAnsi="Symbol" w:hint="default"/>
      </w:rPr>
    </w:lvl>
    <w:lvl w:ilvl="1" w:tplc="672C6E00">
      <w:start w:val="1"/>
      <w:numFmt w:val="bullet"/>
      <w:lvlText w:val="o"/>
      <w:lvlJc w:val="left"/>
      <w:pPr>
        <w:ind w:left="1440" w:hanging="360"/>
      </w:pPr>
      <w:rPr>
        <w:rFonts w:ascii="Courier New" w:hAnsi="Courier New" w:hint="default"/>
      </w:rPr>
    </w:lvl>
    <w:lvl w:ilvl="2" w:tplc="8DB4B546">
      <w:start w:val="1"/>
      <w:numFmt w:val="bullet"/>
      <w:lvlText w:val=""/>
      <w:lvlJc w:val="left"/>
      <w:pPr>
        <w:ind w:left="2160" w:hanging="360"/>
      </w:pPr>
      <w:rPr>
        <w:rFonts w:ascii="Wingdings" w:hAnsi="Wingdings" w:hint="default"/>
      </w:rPr>
    </w:lvl>
    <w:lvl w:ilvl="3" w:tplc="E0025E94">
      <w:start w:val="1"/>
      <w:numFmt w:val="bullet"/>
      <w:lvlText w:val=""/>
      <w:lvlJc w:val="left"/>
      <w:pPr>
        <w:ind w:left="2880" w:hanging="360"/>
      </w:pPr>
      <w:rPr>
        <w:rFonts w:ascii="Symbol" w:hAnsi="Symbol" w:hint="default"/>
      </w:rPr>
    </w:lvl>
    <w:lvl w:ilvl="4" w:tplc="AB58EC30">
      <w:start w:val="1"/>
      <w:numFmt w:val="bullet"/>
      <w:lvlText w:val="o"/>
      <w:lvlJc w:val="left"/>
      <w:pPr>
        <w:ind w:left="3600" w:hanging="360"/>
      </w:pPr>
      <w:rPr>
        <w:rFonts w:ascii="Courier New" w:hAnsi="Courier New" w:hint="default"/>
      </w:rPr>
    </w:lvl>
    <w:lvl w:ilvl="5" w:tplc="7C02BBBE">
      <w:start w:val="1"/>
      <w:numFmt w:val="bullet"/>
      <w:lvlText w:val=""/>
      <w:lvlJc w:val="left"/>
      <w:pPr>
        <w:ind w:left="4320" w:hanging="360"/>
      </w:pPr>
      <w:rPr>
        <w:rFonts w:ascii="Wingdings" w:hAnsi="Wingdings" w:hint="default"/>
      </w:rPr>
    </w:lvl>
    <w:lvl w:ilvl="6" w:tplc="E59ADB8A">
      <w:start w:val="1"/>
      <w:numFmt w:val="bullet"/>
      <w:lvlText w:val=""/>
      <w:lvlJc w:val="left"/>
      <w:pPr>
        <w:ind w:left="5040" w:hanging="360"/>
      </w:pPr>
      <w:rPr>
        <w:rFonts w:ascii="Symbol" w:hAnsi="Symbol" w:hint="default"/>
      </w:rPr>
    </w:lvl>
    <w:lvl w:ilvl="7" w:tplc="BB0AEFE2">
      <w:start w:val="1"/>
      <w:numFmt w:val="bullet"/>
      <w:lvlText w:val="o"/>
      <w:lvlJc w:val="left"/>
      <w:pPr>
        <w:ind w:left="5760" w:hanging="360"/>
      </w:pPr>
      <w:rPr>
        <w:rFonts w:ascii="Courier New" w:hAnsi="Courier New" w:hint="default"/>
      </w:rPr>
    </w:lvl>
    <w:lvl w:ilvl="8" w:tplc="5E14C224">
      <w:start w:val="1"/>
      <w:numFmt w:val="bullet"/>
      <w:lvlText w:val=""/>
      <w:lvlJc w:val="left"/>
      <w:pPr>
        <w:ind w:left="6480" w:hanging="360"/>
      </w:pPr>
      <w:rPr>
        <w:rFonts w:ascii="Wingdings" w:hAnsi="Wingdings" w:hint="default"/>
      </w:rPr>
    </w:lvl>
  </w:abstractNum>
  <w:abstractNum w:abstractNumId="14" w15:restartNumberingAfterBreak="0">
    <w:nsid w:val="4A9AF3EF"/>
    <w:multiLevelType w:val="hybridMultilevel"/>
    <w:tmpl w:val="A07079E6"/>
    <w:lvl w:ilvl="0" w:tplc="C9263E92">
      <w:start w:val="1"/>
      <w:numFmt w:val="upperLetter"/>
      <w:lvlText w:val="%1."/>
      <w:lvlJc w:val="left"/>
      <w:pPr>
        <w:ind w:left="360" w:hanging="360"/>
      </w:pPr>
      <w:rPr>
        <w:color w:val="auto"/>
      </w:rPr>
    </w:lvl>
    <w:lvl w:ilvl="1" w:tplc="D400B370">
      <w:start w:val="1"/>
      <w:numFmt w:val="lowerLetter"/>
      <w:lvlText w:val="%2."/>
      <w:lvlJc w:val="left"/>
      <w:pPr>
        <w:ind w:left="1080" w:hanging="360"/>
      </w:pPr>
    </w:lvl>
    <w:lvl w:ilvl="2" w:tplc="5BA09F02">
      <w:start w:val="1"/>
      <w:numFmt w:val="lowerRoman"/>
      <w:lvlText w:val="%3."/>
      <w:lvlJc w:val="right"/>
      <w:pPr>
        <w:ind w:left="1800" w:hanging="180"/>
      </w:pPr>
    </w:lvl>
    <w:lvl w:ilvl="3" w:tplc="BE78804C">
      <w:start w:val="1"/>
      <w:numFmt w:val="decimal"/>
      <w:lvlText w:val="%4."/>
      <w:lvlJc w:val="left"/>
      <w:pPr>
        <w:ind w:left="2520" w:hanging="360"/>
      </w:pPr>
    </w:lvl>
    <w:lvl w:ilvl="4" w:tplc="42C01D60">
      <w:start w:val="1"/>
      <w:numFmt w:val="lowerLetter"/>
      <w:lvlText w:val="%5."/>
      <w:lvlJc w:val="left"/>
      <w:pPr>
        <w:ind w:left="3240" w:hanging="360"/>
      </w:pPr>
    </w:lvl>
    <w:lvl w:ilvl="5" w:tplc="30F6BA5A">
      <w:start w:val="1"/>
      <w:numFmt w:val="lowerRoman"/>
      <w:lvlText w:val="%6."/>
      <w:lvlJc w:val="right"/>
      <w:pPr>
        <w:ind w:left="3960" w:hanging="180"/>
      </w:pPr>
    </w:lvl>
    <w:lvl w:ilvl="6" w:tplc="81B8FC42">
      <w:start w:val="1"/>
      <w:numFmt w:val="decimal"/>
      <w:lvlText w:val="%7."/>
      <w:lvlJc w:val="left"/>
      <w:pPr>
        <w:ind w:left="4680" w:hanging="360"/>
      </w:pPr>
    </w:lvl>
    <w:lvl w:ilvl="7" w:tplc="3E54AA32">
      <w:start w:val="1"/>
      <w:numFmt w:val="lowerLetter"/>
      <w:lvlText w:val="%8."/>
      <w:lvlJc w:val="left"/>
      <w:pPr>
        <w:ind w:left="5400" w:hanging="360"/>
      </w:pPr>
    </w:lvl>
    <w:lvl w:ilvl="8" w:tplc="B53EA47A">
      <w:start w:val="1"/>
      <w:numFmt w:val="lowerRoman"/>
      <w:lvlText w:val="%9."/>
      <w:lvlJc w:val="right"/>
      <w:pPr>
        <w:ind w:left="6120" w:hanging="180"/>
      </w:pPr>
    </w:lvl>
  </w:abstractNum>
  <w:abstractNum w:abstractNumId="15" w15:restartNumberingAfterBreak="0">
    <w:nsid w:val="5261B889"/>
    <w:multiLevelType w:val="hybridMultilevel"/>
    <w:tmpl w:val="244E3E82"/>
    <w:lvl w:ilvl="0" w:tplc="7E26E17E">
      <w:start w:val="1"/>
      <w:numFmt w:val="decimal"/>
      <w:lvlText w:val="%1)"/>
      <w:lvlJc w:val="left"/>
      <w:pPr>
        <w:ind w:left="360" w:hanging="360"/>
      </w:pPr>
    </w:lvl>
    <w:lvl w:ilvl="1" w:tplc="2F62385A">
      <w:start w:val="1"/>
      <w:numFmt w:val="lowerLetter"/>
      <w:lvlText w:val="%2."/>
      <w:lvlJc w:val="left"/>
      <w:pPr>
        <w:ind w:left="1080" w:hanging="360"/>
      </w:pPr>
    </w:lvl>
    <w:lvl w:ilvl="2" w:tplc="63169B10">
      <w:start w:val="1"/>
      <w:numFmt w:val="lowerRoman"/>
      <w:lvlText w:val="%3."/>
      <w:lvlJc w:val="right"/>
      <w:pPr>
        <w:ind w:left="1800" w:hanging="180"/>
      </w:pPr>
    </w:lvl>
    <w:lvl w:ilvl="3" w:tplc="5E08C088">
      <w:start w:val="1"/>
      <w:numFmt w:val="decimal"/>
      <w:lvlText w:val="%4."/>
      <w:lvlJc w:val="left"/>
      <w:pPr>
        <w:ind w:left="2520" w:hanging="360"/>
      </w:pPr>
    </w:lvl>
    <w:lvl w:ilvl="4" w:tplc="97646128">
      <w:start w:val="1"/>
      <w:numFmt w:val="lowerLetter"/>
      <w:lvlText w:val="%5."/>
      <w:lvlJc w:val="left"/>
      <w:pPr>
        <w:ind w:left="3240" w:hanging="360"/>
      </w:pPr>
    </w:lvl>
    <w:lvl w:ilvl="5" w:tplc="B5F4EE14">
      <w:start w:val="1"/>
      <w:numFmt w:val="lowerRoman"/>
      <w:lvlText w:val="%6."/>
      <w:lvlJc w:val="right"/>
      <w:pPr>
        <w:ind w:left="3960" w:hanging="180"/>
      </w:pPr>
    </w:lvl>
    <w:lvl w:ilvl="6" w:tplc="39CCD14C">
      <w:start w:val="1"/>
      <w:numFmt w:val="decimal"/>
      <w:lvlText w:val="%7."/>
      <w:lvlJc w:val="left"/>
      <w:pPr>
        <w:ind w:left="4680" w:hanging="360"/>
      </w:pPr>
    </w:lvl>
    <w:lvl w:ilvl="7" w:tplc="E4C6317C">
      <w:start w:val="1"/>
      <w:numFmt w:val="lowerLetter"/>
      <w:lvlText w:val="%8."/>
      <w:lvlJc w:val="left"/>
      <w:pPr>
        <w:ind w:left="5400" w:hanging="360"/>
      </w:pPr>
    </w:lvl>
    <w:lvl w:ilvl="8" w:tplc="BCBE639A">
      <w:start w:val="1"/>
      <w:numFmt w:val="lowerRoman"/>
      <w:lvlText w:val="%9."/>
      <w:lvlJc w:val="right"/>
      <w:pPr>
        <w:ind w:left="6120" w:hanging="180"/>
      </w:pPr>
    </w:lvl>
  </w:abstractNum>
  <w:abstractNum w:abstractNumId="16" w15:restartNumberingAfterBreak="0">
    <w:nsid w:val="55E50603"/>
    <w:multiLevelType w:val="hybridMultilevel"/>
    <w:tmpl w:val="E47279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266C59"/>
    <w:multiLevelType w:val="hybridMultilevel"/>
    <w:tmpl w:val="BD7A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FB00C9"/>
    <w:multiLevelType w:val="multilevel"/>
    <w:tmpl w:val="7A1A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D81E70"/>
    <w:multiLevelType w:val="hybridMultilevel"/>
    <w:tmpl w:val="BE94A8A4"/>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6D82F85"/>
    <w:multiLevelType w:val="hybridMultilevel"/>
    <w:tmpl w:val="66DC6302"/>
    <w:lvl w:ilvl="0" w:tplc="D10C6668">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B526B"/>
    <w:multiLevelType w:val="hybridMultilevel"/>
    <w:tmpl w:val="425E6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6C7E3F"/>
    <w:multiLevelType w:val="hybridMultilevel"/>
    <w:tmpl w:val="FFCA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8F2B3E"/>
    <w:multiLevelType w:val="hybridMultilevel"/>
    <w:tmpl w:val="4E04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671F3D"/>
    <w:multiLevelType w:val="hybridMultilevel"/>
    <w:tmpl w:val="23D27D50"/>
    <w:lvl w:ilvl="0" w:tplc="D10C666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13"/>
  </w:num>
  <w:num w:numId="3">
    <w:abstractNumId w:val="24"/>
  </w:num>
  <w:num w:numId="4">
    <w:abstractNumId w:val="18"/>
  </w:num>
  <w:num w:numId="5">
    <w:abstractNumId w:val="3"/>
  </w:num>
  <w:num w:numId="6">
    <w:abstractNumId w:val="15"/>
  </w:num>
  <w:num w:numId="7">
    <w:abstractNumId w:val="14"/>
  </w:num>
  <w:num w:numId="8">
    <w:abstractNumId w:val="8"/>
  </w:num>
  <w:num w:numId="9">
    <w:abstractNumId w:val="7"/>
  </w:num>
  <w:num w:numId="10">
    <w:abstractNumId w:val="16"/>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9"/>
  </w:num>
  <w:num w:numId="15">
    <w:abstractNumId w:val="12"/>
  </w:num>
  <w:num w:numId="16">
    <w:abstractNumId w:val="2"/>
  </w:num>
  <w:num w:numId="17">
    <w:abstractNumId w:val="21"/>
  </w:num>
  <w:num w:numId="18">
    <w:abstractNumId w:val="22"/>
  </w:num>
  <w:num w:numId="19">
    <w:abstractNumId w:val="20"/>
  </w:num>
  <w:num w:numId="20">
    <w:abstractNumId w:val="5"/>
  </w:num>
  <w:num w:numId="21">
    <w:abstractNumId w:val="11"/>
  </w:num>
  <w:num w:numId="22">
    <w:abstractNumId w:val="17"/>
  </w:num>
  <w:num w:numId="23">
    <w:abstractNumId w:val="4"/>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20"/>
    <w:rsid w:val="000E3609"/>
    <w:rsid w:val="0018136A"/>
    <w:rsid w:val="001B0A33"/>
    <w:rsid w:val="003651EF"/>
    <w:rsid w:val="003C5DF3"/>
    <w:rsid w:val="0046D48D"/>
    <w:rsid w:val="00544B9B"/>
    <w:rsid w:val="006B7EC5"/>
    <w:rsid w:val="006F74E9"/>
    <w:rsid w:val="00712A83"/>
    <w:rsid w:val="0072688C"/>
    <w:rsid w:val="00747A22"/>
    <w:rsid w:val="00760704"/>
    <w:rsid w:val="007A5D20"/>
    <w:rsid w:val="007D2878"/>
    <w:rsid w:val="00A002B6"/>
    <w:rsid w:val="00BB1943"/>
    <w:rsid w:val="00BD7804"/>
    <w:rsid w:val="00C42B0E"/>
    <w:rsid w:val="00CC3E18"/>
    <w:rsid w:val="00D519D6"/>
    <w:rsid w:val="00E56F7A"/>
    <w:rsid w:val="00EB7A87"/>
    <w:rsid w:val="00EE3D5D"/>
    <w:rsid w:val="00F36BF2"/>
    <w:rsid w:val="00F85BCD"/>
    <w:rsid w:val="00FB254F"/>
    <w:rsid w:val="00FD34F4"/>
    <w:rsid w:val="00FF308D"/>
    <w:rsid w:val="03C19EB8"/>
    <w:rsid w:val="0428FBA8"/>
    <w:rsid w:val="05D8B01D"/>
    <w:rsid w:val="0A235A37"/>
    <w:rsid w:val="0AE0C6C4"/>
    <w:rsid w:val="0E186786"/>
    <w:rsid w:val="133A21A8"/>
    <w:rsid w:val="14C6B49C"/>
    <w:rsid w:val="17A6216F"/>
    <w:rsid w:val="183FCAF9"/>
    <w:rsid w:val="1AC4AE40"/>
    <w:rsid w:val="1B219E9C"/>
    <w:rsid w:val="21CF3081"/>
    <w:rsid w:val="252BB4BD"/>
    <w:rsid w:val="26D39BB9"/>
    <w:rsid w:val="2C7E0B3E"/>
    <w:rsid w:val="32B4A8DB"/>
    <w:rsid w:val="33F01D2B"/>
    <w:rsid w:val="355C4EE6"/>
    <w:rsid w:val="36F81F47"/>
    <w:rsid w:val="372A84EA"/>
    <w:rsid w:val="386C6787"/>
    <w:rsid w:val="3885235A"/>
    <w:rsid w:val="3B3B58F7"/>
    <w:rsid w:val="3ECECA2B"/>
    <w:rsid w:val="3EF0A853"/>
    <w:rsid w:val="43091635"/>
    <w:rsid w:val="447D4EF7"/>
    <w:rsid w:val="46E291DB"/>
    <w:rsid w:val="495D25E7"/>
    <w:rsid w:val="4D2B98A5"/>
    <w:rsid w:val="4F03075D"/>
    <w:rsid w:val="549FD88E"/>
    <w:rsid w:val="553160EA"/>
    <w:rsid w:val="572621B6"/>
    <w:rsid w:val="5BE8E65E"/>
    <w:rsid w:val="5C582CF1"/>
    <w:rsid w:val="5D6FE4AF"/>
    <w:rsid w:val="61902B66"/>
    <w:rsid w:val="6268AB36"/>
    <w:rsid w:val="62C76E75"/>
    <w:rsid w:val="631FD911"/>
    <w:rsid w:val="6505B25F"/>
    <w:rsid w:val="6928560E"/>
    <w:rsid w:val="706BECA5"/>
    <w:rsid w:val="721F3C57"/>
    <w:rsid w:val="77AF6C24"/>
    <w:rsid w:val="79AB1584"/>
    <w:rsid w:val="7A821961"/>
    <w:rsid w:val="7C1DE9C2"/>
    <w:rsid w:val="7C9673C5"/>
    <w:rsid w:val="7DB9B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FF98A03"/>
  <w15:chartTrackingRefBased/>
  <w15:docId w15:val="{A9D1AB63-1082-4319-871E-0B570E7D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BCD"/>
  </w:style>
  <w:style w:type="paragraph" w:styleId="Heading1">
    <w:name w:val="heading 1"/>
    <w:basedOn w:val="Normal"/>
    <w:next w:val="Normal"/>
    <w:link w:val="Heading1Char"/>
    <w:uiPriority w:val="9"/>
    <w:qFormat/>
    <w:rsid w:val="003C5DF3"/>
    <w:pPr>
      <w:keepNext/>
      <w:keepLines/>
      <w:spacing w:before="240" w:after="0"/>
      <w:outlineLvl w:val="0"/>
    </w:pPr>
    <w:rPr>
      <w:rFonts w:ascii="Lato" w:eastAsiaTheme="majorEastAsia" w:hAnsi="Lato" w:cstheme="majorBidi"/>
      <w:b/>
      <w:color w:val="C00000"/>
      <w:sz w:val="24"/>
      <w:szCs w:val="32"/>
    </w:rPr>
  </w:style>
  <w:style w:type="paragraph" w:styleId="Heading2">
    <w:name w:val="heading 2"/>
    <w:basedOn w:val="Normal"/>
    <w:next w:val="Normal"/>
    <w:link w:val="Heading2Char"/>
    <w:uiPriority w:val="9"/>
    <w:semiHidden/>
    <w:unhideWhenUsed/>
    <w:qFormat/>
    <w:rsid w:val="003C5DF3"/>
    <w:pPr>
      <w:keepNext/>
      <w:keepLines/>
      <w:spacing w:before="40" w:after="0"/>
      <w:outlineLvl w:val="1"/>
    </w:pPr>
    <w:rPr>
      <w:rFonts w:ascii="Lato" w:eastAsiaTheme="majorEastAsia" w:hAnsi="Lato"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7A5D20"/>
  </w:style>
  <w:style w:type="paragraph" w:styleId="ListParagraph">
    <w:name w:val="List Paragraph"/>
    <w:basedOn w:val="Normal"/>
    <w:uiPriority w:val="34"/>
    <w:qFormat/>
    <w:rsid w:val="00BB1943"/>
    <w:pPr>
      <w:ind w:left="720"/>
      <w:contextualSpacing/>
    </w:pPr>
  </w:style>
  <w:style w:type="paragraph" w:styleId="FootnoteText">
    <w:name w:val="footnote text"/>
    <w:basedOn w:val="Normal"/>
    <w:link w:val="FootnoteTextChar"/>
    <w:uiPriority w:val="99"/>
    <w:semiHidden/>
    <w:unhideWhenUsed/>
    <w:rsid w:val="00747A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A22"/>
    <w:rPr>
      <w:sz w:val="20"/>
      <w:szCs w:val="20"/>
    </w:rPr>
  </w:style>
  <w:style w:type="character" w:styleId="FootnoteReference">
    <w:name w:val="footnote reference"/>
    <w:basedOn w:val="DefaultParagraphFont"/>
    <w:uiPriority w:val="99"/>
    <w:semiHidden/>
    <w:unhideWhenUsed/>
    <w:rsid w:val="00747A22"/>
    <w:rPr>
      <w:vertAlign w:val="superscript"/>
    </w:rPr>
  </w:style>
  <w:style w:type="table" w:styleId="TableGrid">
    <w:name w:val="Table Grid"/>
    <w:basedOn w:val="TableNormal"/>
    <w:uiPriority w:val="39"/>
    <w:rsid w:val="00F3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85B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5BCD"/>
  </w:style>
  <w:style w:type="character" w:customStyle="1" w:styleId="eop">
    <w:name w:val="eop"/>
    <w:basedOn w:val="DefaultParagraphFont"/>
    <w:rsid w:val="00F85BCD"/>
  </w:style>
  <w:style w:type="character" w:customStyle="1" w:styleId="superscript">
    <w:name w:val="superscript"/>
    <w:basedOn w:val="DefaultParagraphFont"/>
    <w:rsid w:val="00F85BCD"/>
  </w:style>
  <w:style w:type="character" w:customStyle="1" w:styleId="scxw22244756">
    <w:name w:val="scxw22244756"/>
    <w:basedOn w:val="DefaultParagraphFont"/>
    <w:rsid w:val="00F85BCD"/>
  </w:style>
  <w:style w:type="paragraph" w:styleId="Header">
    <w:name w:val="header"/>
    <w:basedOn w:val="Normal"/>
    <w:link w:val="HeaderChar"/>
    <w:uiPriority w:val="99"/>
    <w:unhideWhenUsed/>
    <w:rsid w:val="00F85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BCD"/>
  </w:style>
  <w:style w:type="paragraph" w:styleId="Footer">
    <w:name w:val="footer"/>
    <w:basedOn w:val="Normal"/>
    <w:link w:val="FooterChar"/>
    <w:uiPriority w:val="99"/>
    <w:unhideWhenUsed/>
    <w:rsid w:val="00F85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BCD"/>
  </w:style>
  <w:style w:type="character" w:styleId="Hyperlink">
    <w:name w:val="Hyperlink"/>
    <w:basedOn w:val="DefaultParagraphFont"/>
    <w:uiPriority w:val="99"/>
    <w:unhideWhenUsed/>
    <w:rsid w:val="00F85BCD"/>
    <w:rPr>
      <w:color w:val="0563C1" w:themeColor="hyperlink"/>
      <w:u w:val="single"/>
    </w:rPr>
  </w:style>
  <w:style w:type="paragraph" w:customStyle="1" w:styleId="Default">
    <w:name w:val="Default"/>
    <w:rsid w:val="00F85BC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F74E9"/>
    <w:rPr>
      <w:sz w:val="16"/>
      <w:szCs w:val="16"/>
    </w:rPr>
  </w:style>
  <w:style w:type="paragraph" w:styleId="CommentText">
    <w:name w:val="annotation text"/>
    <w:basedOn w:val="Normal"/>
    <w:link w:val="CommentTextChar"/>
    <w:uiPriority w:val="99"/>
    <w:unhideWhenUsed/>
    <w:rsid w:val="006F74E9"/>
    <w:pPr>
      <w:spacing w:line="240" w:lineRule="auto"/>
    </w:pPr>
    <w:rPr>
      <w:sz w:val="20"/>
      <w:szCs w:val="20"/>
    </w:rPr>
  </w:style>
  <w:style w:type="character" w:customStyle="1" w:styleId="CommentTextChar">
    <w:name w:val="Comment Text Char"/>
    <w:basedOn w:val="DefaultParagraphFont"/>
    <w:link w:val="CommentText"/>
    <w:uiPriority w:val="99"/>
    <w:rsid w:val="006F74E9"/>
    <w:rPr>
      <w:sz w:val="20"/>
      <w:szCs w:val="20"/>
    </w:rPr>
  </w:style>
  <w:style w:type="paragraph" w:styleId="CommentSubject">
    <w:name w:val="annotation subject"/>
    <w:basedOn w:val="CommentText"/>
    <w:next w:val="CommentText"/>
    <w:link w:val="CommentSubjectChar"/>
    <w:uiPriority w:val="99"/>
    <w:semiHidden/>
    <w:unhideWhenUsed/>
    <w:rsid w:val="006F74E9"/>
    <w:rPr>
      <w:b/>
      <w:bCs/>
    </w:rPr>
  </w:style>
  <w:style w:type="character" w:customStyle="1" w:styleId="CommentSubjectChar">
    <w:name w:val="Comment Subject Char"/>
    <w:basedOn w:val="CommentTextChar"/>
    <w:link w:val="CommentSubject"/>
    <w:uiPriority w:val="99"/>
    <w:semiHidden/>
    <w:rsid w:val="006F74E9"/>
    <w:rPr>
      <w:b/>
      <w:bCs/>
      <w:sz w:val="20"/>
      <w:szCs w:val="20"/>
    </w:rPr>
  </w:style>
  <w:style w:type="paragraph" w:styleId="BalloonText">
    <w:name w:val="Balloon Text"/>
    <w:basedOn w:val="Normal"/>
    <w:link w:val="BalloonTextChar"/>
    <w:uiPriority w:val="99"/>
    <w:semiHidden/>
    <w:unhideWhenUsed/>
    <w:rsid w:val="006F7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4E9"/>
    <w:rPr>
      <w:rFonts w:ascii="Segoe UI" w:hAnsi="Segoe UI" w:cs="Segoe UI"/>
      <w:sz w:val="18"/>
      <w:szCs w:val="18"/>
    </w:rPr>
  </w:style>
  <w:style w:type="paragraph" w:styleId="NoSpacing">
    <w:name w:val="No Spacing"/>
    <w:uiPriority w:val="1"/>
    <w:qFormat/>
    <w:rsid w:val="003C5DF3"/>
    <w:pPr>
      <w:spacing w:after="0" w:line="240" w:lineRule="auto"/>
    </w:pPr>
  </w:style>
  <w:style w:type="character" w:customStyle="1" w:styleId="Heading1Char">
    <w:name w:val="Heading 1 Char"/>
    <w:basedOn w:val="DefaultParagraphFont"/>
    <w:link w:val="Heading1"/>
    <w:uiPriority w:val="9"/>
    <w:rsid w:val="003C5DF3"/>
    <w:rPr>
      <w:rFonts w:ascii="Lato" w:eastAsiaTheme="majorEastAsia" w:hAnsi="Lato" w:cstheme="majorBidi"/>
      <w:b/>
      <w:color w:val="C00000"/>
      <w:sz w:val="24"/>
      <w:szCs w:val="32"/>
    </w:rPr>
  </w:style>
  <w:style w:type="character" w:customStyle="1" w:styleId="Heading2Char">
    <w:name w:val="Heading 2 Char"/>
    <w:basedOn w:val="DefaultParagraphFont"/>
    <w:link w:val="Heading2"/>
    <w:uiPriority w:val="9"/>
    <w:semiHidden/>
    <w:rsid w:val="003C5DF3"/>
    <w:rPr>
      <w:rFonts w:ascii="Lato" w:eastAsiaTheme="majorEastAsia" w:hAnsi="Lato" w:cstheme="majorBidi"/>
      <w:b/>
      <w:color w:val="000000" w:themeColor="text1"/>
      <w:sz w:val="26"/>
      <w:szCs w:val="26"/>
    </w:rPr>
  </w:style>
  <w:style w:type="paragraph" w:styleId="TOCHeading">
    <w:name w:val="TOC Heading"/>
    <w:basedOn w:val="Heading1"/>
    <w:next w:val="Normal"/>
    <w:uiPriority w:val="39"/>
    <w:unhideWhenUsed/>
    <w:qFormat/>
    <w:rsid w:val="0018136A"/>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18136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261376">
      <w:bodyDiv w:val="1"/>
      <w:marLeft w:val="0"/>
      <w:marRight w:val="0"/>
      <w:marTop w:val="0"/>
      <w:marBottom w:val="0"/>
      <w:divBdr>
        <w:top w:val="none" w:sz="0" w:space="0" w:color="auto"/>
        <w:left w:val="none" w:sz="0" w:space="0" w:color="auto"/>
        <w:bottom w:val="none" w:sz="0" w:space="0" w:color="auto"/>
        <w:right w:val="none" w:sz="0" w:space="0" w:color="auto"/>
      </w:divBdr>
      <w:divsChild>
        <w:div w:id="1758211636">
          <w:marLeft w:val="0"/>
          <w:marRight w:val="0"/>
          <w:marTop w:val="0"/>
          <w:marBottom w:val="0"/>
          <w:divBdr>
            <w:top w:val="none" w:sz="0" w:space="0" w:color="auto"/>
            <w:left w:val="none" w:sz="0" w:space="0" w:color="auto"/>
            <w:bottom w:val="none" w:sz="0" w:space="0" w:color="auto"/>
            <w:right w:val="none" w:sz="0" w:space="0" w:color="auto"/>
          </w:divBdr>
        </w:div>
        <w:div w:id="278069853">
          <w:marLeft w:val="0"/>
          <w:marRight w:val="0"/>
          <w:marTop w:val="0"/>
          <w:marBottom w:val="0"/>
          <w:divBdr>
            <w:top w:val="none" w:sz="0" w:space="0" w:color="auto"/>
            <w:left w:val="none" w:sz="0" w:space="0" w:color="auto"/>
            <w:bottom w:val="none" w:sz="0" w:space="0" w:color="auto"/>
            <w:right w:val="none" w:sz="0" w:space="0" w:color="auto"/>
          </w:divBdr>
        </w:div>
        <w:div w:id="619726248">
          <w:marLeft w:val="0"/>
          <w:marRight w:val="0"/>
          <w:marTop w:val="0"/>
          <w:marBottom w:val="0"/>
          <w:divBdr>
            <w:top w:val="none" w:sz="0" w:space="0" w:color="auto"/>
            <w:left w:val="none" w:sz="0" w:space="0" w:color="auto"/>
            <w:bottom w:val="none" w:sz="0" w:space="0" w:color="auto"/>
            <w:right w:val="none" w:sz="0" w:space="0" w:color="auto"/>
          </w:divBdr>
        </w:div>
        <w:div w:id="1528057111">
          <w:marLeft w:val="0"/>
          <w:marRight w:val="0"/>
          <w:marTop w:val="0"/>
          <w:marBottom w:val="0"/>
          <w:divBdr>
            <w:top w:val="none" w:sz="0" w:space="0" w:color="auto"/>
            <w:left w:val="none" w:sz="0" w:space="0" w:color="auto"/>
            <w:bottom w:val="none" w:sz="0" w:space="0" w:color="auto"/>
            <w:right w:val="none" w:sz="0" w:space="0" w:color="auto"/>
          </w:divBdr>
        </w:div>
        <w:div w:id="2106730260">
          <w:marLeft w:val="0"/>
          <w:marRight w:val="0"/>
          <w:marTop w:val="0"/>
          <w:marBottom w:val="0"/>
          <w:divBdr>
            <w:top w:val="none" w:sz="0" w:space="0" w:color="auto"/>
            <w:left w:val="none" w:sz="0" w:space="0" w:color="auto"/>
            <w:bottom w:val="none" w:sz="0" w:space="0" w:color="auto"/>
            <w:right w:val="none" w:sz="0" w:space="0" w:color="auto"/>
          </w:divBdr>
        </w:div>
        <w:div w:id="741679217">
          <w:marLeft w:val="0"/>
          <w:marRight w:val="0"/>
          <w:marTop w:val="0"/>
          <w:marBottom w:val="0"/>
          <w:divBdr>
            <w:top w:val="none" w:sz="0" w:space="0" w:color="auto"/>
            <w:left w:val="none" w:sz="0" w:space="0" w:color="auto"/>
            <w:bottom w:val="none" w:sz="0" w:space="0" w:color="auto"/>
            <w:right w:val="none" w:sz="0" w:space="0" w:color="auto"/>
          </w:divBdr>
        </w:div>
        <w:div w:id="850993597">
          <w:marLeft w:val="0"/>
          <w:marRight w:val="0"/>
          <w:marTop w:val="0"/>
          <w:marBottom w:val="0"/>
          <w:divBdr>
            <w:top w:val="none" w:sz="0" w:space="0" w:color="auto"/>
            <w:left w:val="none" w:sz="0" w:space="0" w:color="auto"/>
            <w:bottom w:val="none" w:sz="0" w:space="0" w:color="auto"/>
            <w:right w:val="none" w:sz="0" w:space="0" w:color="auto"/>
          </w:divBdr>
        </w:div>
        <w:div w:id="1465201152">
          <w:marLeft w:val="0"/>
          <w:marRight w:val="0"/>
          <w:marTop w:val="0"/>
          <w:marBottom w:val="0"/>
          <w:divBdr>
            <w:top w:val="none" w:sz="0" w:space="0" w:color="auto"/>
            <w:left w:val="none" w:sz="0" w:space="0" w:color="auto"/>
            <w:bottom w:val="none" w:sz="0" w:space="0" w:color="auto"/>
            <w:right w:val="none" w:sz="0" w:space="0" w:color="auto"/>
          </w:divBdr>
        </w:div>
        <w:div w:id="1118600959">
          <w:marLeft w:val="0"/>
          <w:marRight w:val="0"/>
          <w:marTop w:val="0"/>
          <w:marBottom w:val="0"/>
          <w:divBdr>
            <w:top w:val="none" w:sz="0" w:space="0" w:color="auto"/>
            <w:left w:val="none" w:sz="0" w:space="0" w:color="auto"/>
            <w:bottom w:val="none" w:sz="0" w:space="0" w:color="auto"/>
            <w:right w:val="none" w:sz="0" w:space="0" w:color="auto"/>
          </w:divBdr>
        </w:div>
        <w:div w:id="653879321">
          <w:marLeft w:val="0"/>
          <w:marRight w:val="0"/>
          <w:marTop w:val="0"/>
          <w:marBottom w:val="0"/>
          <w:divBdr>
            <w:top w:val="none" w:sz="0" w:space="0" w:color="auto"/>
            <w:left w:val="none" w:sz="0" w:space="0" w:color="auto"/>
            <w:bottom w:val="none" w:sz="0" w:space="0" w:color="auto"/>
            <w:right w:val="none" w:sz="0" w:space="0" w:color="auto"/>
          </w:divBdr>
        </w:div>
        <w:div w:id="1021395902">
          <w:marLeft w:val="0"/>
          <w:marRight w:val="0"/>
          <w:marTop w:val="0"/>
          <w:marBottom w:val="0"/>
          <w:divBdr>
            <w:top w:val="none" w:sz="0" w:space="0" w:color="auto"/>
            <w:left w:val="none" w:sz="0" w:space="0" w:color="auto"/>
            <w:bottom w:val="none" w:sz="0" w:space="0" w:color="auto"/>
            <w:right w:val="none" w:sz="0" w:space="0" w:color="auto"/>
          </w:divBdr>
        </w:div>
        <w:div w:id="1915627568">
          <w:marLeft w:val="0"/>
          <w:marRight w:val="0"/>
          <w:marTop w:val="0"/>
          <w:marBottom w:val="0"/>
          <w:divBdr>
            <w:top w:val="none" w:sz="0" w:space="0" w:color="auto"/>
            <w:left w:val="none" w:sz="0" w:space="0" w:color="auto"/>
            <w:bottom w:val="none" w:sz="0" w:space="0" w:color="auto"/>
            <w:right w:val="none" w:sz="0" w:space="0" w:color="auto"/>
          </w:divBdr>
        </w:div>
        <w:div w:id="1967278324">
          <w:marLeft w:val="0"/>
          <w:marRight w:val="0"/>
          <w:marTop w:val="0"/>
          <w:marBottom w:val="0"/>
          <w:divBdr>
            <w:top w:val="none" w:sz="0" w:space="0" w:color="auto"/>
            <w:left w:val="none" w:sz="0" w:space="0" w:color="auto"/>
            <w:bottom w:val="none" w:sz="0" w:space="0" w:color="auto"/>
            <w:right w:val="none" w:sz="0" w:space="0" w:color="auto"/>
          </w:divBdr>
          <w:divsChild>
            <w:div w:id="1477798739">
              <w:marLeft w:val="0"/>
              <w:marRight w:val="0"/>
              <w:marTop w:val="0"/>
              <w:marBottom w:val="0"/>
              <w:divBdr>
                <w:top w:val="none" w:sz="0" w:space="0" w:color="auto"/>
                <w:left w:val="none" w:sz="0" w:space="0" w:color="auto"/>
                <w:bottom w:val="none" w:sz="0" w:space="0" w:color="auto"/>
                <w:right w:val="none" w:sz="0" w:space="0" w:color="auto"/>
              </w:divBdr>
            </w:div>
            <w:div w:id="1729378577">
              <w:marLeft w:val="0"/>
              <w:marRight w:val="0"/>
              <w:marTop w:val="0"/>
              <w:marBottom w:val="0"/>
              <w:divBdr>
                <w:top w:val="none" w:sz="0" w:space="0" w:color="auto"/>
                <w:left w:val="none" w:sz="0" w:space="0" w:color="auto"/>
                <w:bottom w:val="none" w:sz="0" w:space="0" w:color="auto"/>
                <w:right w:val="none" w:sz="0" w:space="0" w:color="auto"/>
              </w:divBdr>
            </w:div>
            <w:div w:id="1760298509">
              <w:marLeft w:val="0"/>
              <w:marRight w:val="0"/>
              <w:marTop w:val="0"/>
              <w:marBottom w:val="0"/>
              <w:divBdr>
                <w:top w:val="none" w:sz="0" w:space="0" w:color="auto"/>
                <w:left w:val="none" w:sz="0" w:space="0" w:color="auto"/>
                <w:bottom w:val="none" w:sz="0" w:space="0" w:color="auto"/>
                <w:right w:val="none" w:sz="0" w:space="0" w:color="auto"/>
              </w:divBdr>
            </w:div>
            <w:div w:id="608200151">
              <w:marLeft w:val="0"/>
              <w:marRight w:val="0"/>
              <w:marTop w:val="0"/>
              <w:marBottom w:val="0"/>
              <w:divBdr>
                <w:top w:val="none" w:sz="0" w:space="0" w:color="auto"/>
                <w:left w:val="none" w:sz="0" w:space="0" w:color="auto"/>
                <w:bottom w:val="none" w:sz="0" w:space="0" w:color="auto"/>
                <w:right w:val="none" w:sz="0" w:space="0" w:color="auto"/>
              </w:divBdr>
            </w:div>
            <w:div w:id="238756924">
              <w:marLeft w:val="0"/>
              <w:marRight w:val="0"/>
              <w:marTop w:val="0"/>
              <w:marBottom w:val="0"/>
              <w:divBdr>
                <w:top w:val="none" w:sz="0" w:space="0" w:color="auto"/>
                <w:left w:val="none" w:sz="0" w:space="0" w:color="auto"/>
                <w:bottom w:val="none" w:sz="0" w:space="0" w:color="auto"/>
                <w:right w:val="none" w:sz="0" w:space="0" w:color="auto"/>
              </w:divBdr>
            </w:div>
            <w:div w:id="686374989">
              <w:marLeft w:val="0"/>
              <w:marRight w:val="0"/>
              <w:marTop w:val="0"/>
              <w:marBottom w:val="0"/>
              <w:divBdr>
                <w:top w:val="none" w:sz="0" w:space="0" w:color="auto"/>
                <w:left w:val="none" w:sz="0" w:space="0" w:color="auto"/>
                <w:bottom w:val="none" w:sz="0" w:space="0" w:color="auto"/>
                <w:right w:val="none" w:sz="0" w:space="0" w:color="auto"/>
              </w:divBdr>
            </w:div>
            <w:div w:id="993921846">
              <w:marLeft w:val="0"/>
              <w:marRight w:val="0"/>
              <w:marTop w:val="0"/>
              <w:marBottom w:val="0"/>
              <w:divBdr>
                <w:top w:val="none" w:sz="0" w:space="0" w:color="auto"/>
                <w:left w:val="none" w:sz="0" w:space="0" w:color="auto"/>
                <w:bottom w:val="none" w:sz="0" w:space="0" w:color="auto"/>
                <w:right w:val="none" w:sz="0" w:space="0" w:color="auto"/>
              </w:divBdr>
            </w:div>
            <w:div w:id="535385045">
              <w:marLeft w:val="0"/>
              <w:marRight w:val="0"/>
              <w:marTop w:val="0"/>
              <w:marBottom w:val="0"/>
              <w:divBdr>
                <w:top w:val="none" w:sz="0" w:space="0" w:color="auto"/>
                <w:left w:val="none" w:sz="0" w:space="0" w:color="auto"/>
                <w:bottom w:val="none" w:sz="0" w:space="0" w:color="auto"/>
                <w:right w:val="none" w:sz="0" w:space="0" w:color="auto"/>
              </w:divBdr>
            </w:div>
            <w:div w:id="753477141">
              <w:marLeft w:val="0"/>
              <w:marRight w:val="0"/>
              <w:marTop w:val="0"/>
              <w:marBottom w:val="0"/>
              <w:divBdr>
                <w:top w:val="none" w:sz="0" w:space="0" w:color="auto"/>
                <w:left w:val="none" w:sz="0" w:space="0" w:color="auto"/>
                <w:bottom w:val="none" w:sz="0" w:space="0" w:color="auto"/>
                <w:right w:val="none" w:sz="0" w:space="0" w:color="auto"/>
              </w:divBdr>
            </w:div>
            <w:div w:id="106774812">
              <w:marLeft w:val="0"/>
              <w:marRight w:val="0"/>
              <w:marTop w:val="0"/>
              <w:marBottom w:val="0"/>
              <w:divBdr>
                <w:top w:val="none" w:sz="0" w:space="0" w:color="auto"/>
                <w:left w:val="none" w:sz="0" w:space="0" w:color="auto"/>
                <w:bottom w:val="none" w:sz="0" w:space="0" w:color="auto"/>
                <w:right w:val="none" w:sz="0" w:space="0" w:color="auto"/>
              </w:divBdr>
            </w:div>
            <w:div w:id="1707834377">
              <w:marLeft w:val="0"/>
              <w:marRight w:val="0"/>
              <w:marTop w:val="0"/>
              <w:marBottom w:val="0"/>
              <w:divBdr>
                <w:top w:val="none" w:sz="0" w:space="0" w:color="auto"/>
                <w:left w:val="none" w:sz="0" w:space="0" w:color="auto"/>
                <w:bottom w:val="none" w:sz="0" w:space="0" w:color="auto"/>
                <w:right w:val="none" w:sz="0" w:space="0" w:color="auto"/>
              </w:divBdr>
            </w:div>
            <w:div w:id="373117907">
              <w:marLeft w:val="0"/>
              <w:marRight w:val="0"/>
              <w:marTop w:val="0"/>
              <w:marBottom w:val="0"/>
              <w:divBdr>
                <w:top w:val="none" w:sz="0" w:space="0" w:color="auto"/>
                <w:left w:val="none" w:sz="0" w:space="0" w:color="auto"/>
                <w:bottom w:val="none" w:sz="0" w:space="0" w:color="auto"/>
                <w:right w:val="none" w:sz="0" w:space="0" w:color="auto"/>
              </w:divBdr>
            </w:div>
          </w:divsChild>
        </w:div>
        <w:div w:id="841357117">
          <w:marLeft w:val="0"/>
          <w:marRight w:val="0"/>
          <w:marTop w:val="0"/>
          <w:marBottom w:val="0"/>
          <w:divBdr>
            <w:top w:val="none" w:sz="0" w:space="0" w:color="auto"/>
            <w:left w:val="none" w:sz="0" w:space="0" w:color="auto"/>
            <w:bottom w:val="none" w:sz="0" w:space="0" w:color="auto"/>
            <w:right w:val="none" w:sz="0" w:space="0" w:color="auto"/>
          </w:divBdr>
          <w:divsChild>
            <w:div w:id="1961036345">
              <w:marLeft w:val="-75"/>
              <w:marRight w:val="0"/>
              <w:marTop w:val="30"/>
              <w:marBottom w:val="30"/>
              <w:divBdr>
                <w:top w:val="none" w:sz="0" w:space="0" w:color="auto"/>
                <w:left w:val="none" w:sz="0" w:space="0" w:color="auto"/>
                <w:bottom w:val="none" w:sz="0" w:space="0" w:color="auto"/>
                <w:right w:val="none" w:sz="0" w:space="0" w:color="auto"/>
              </w:divBdr>
              <w:divsChild>
                <w:div w:id="812137398">
                  <w:marLeft w:val="0"/>
                  <w:marRight w:val="0"/>
                  <w:marTop w:val="0"/>
                  <w:marBottom w:val="0"/>
                  <w:divBdr>
                    <w:top w:val="none" w:sz="0" w:space="0" w:color="auto"/>
                    <w:left w:val="none" w:sz="0" w:space="0" w:color="auto"/>
                    <w:bottom w:val="none" w:sz="0" w:space="0" w:color="auto"/>
                    <w:right w:val="none" w:sz="0" w:space="0" w:color="auto"/>
                  </w:divBdr>
                  <w:divsChild>
                    <w:div w:id="1255747115">
                      <w:marLeft w:val="0"/>
                      <w:marRight w:val="0"/>
                      <w:marTop w:val="0"/>
                      <w:marBottom w:val="0"/>
                      <w:divBdr>
                        <w:top w:val="none" w:sz="0" w:space="0" w:color="auto"/>
                        <w:left w:val="none" w:sz="0" w:space="0" w:color="auto"/>
                        <w:bottom w:val="none" w:sz="0" w:space="0" w:color="auto"/>
                        <w:right w:val="none" w:sz="0" w:space="0" w:color="auto"/>
                      </w:divBdr>
                    </w:div>
                  </w:divsChild>
                </w:div>
                <w:div w:id="363478125">
                  <w:marLeft w:val="0"/>
                  <w:marRight w:val="0"/>
                  <w:marTop w:val="0"/>
                  <w:marBottom w:val="0"/>
                  <w:divBdr>
                    <w:top w:val="none" w:sz="0" w:space="0" w:color="auto"/>
                    <w:left w:val="none" w:sz="0" w:space="0" w:color="auto"/>
                    <w:bottom w:val="none" w:sz="0" w:space="0" w:color="auto"/>
                    <w:right w:val="none" w:sz="0" w:space="0" w:color="auto"/>
                  </w:divBdr>
                  <w:divsChild>
                    <w:div w:id="1446389266">
                      <w:marLeft w:val="0"/>
                      <w:marRight w:val="0"/>
                      <w:marTop w:val="0"/>
                      <w:marBottom w:val="0"/>
                      <w:divBdr>
                        <w:top w:val="none" w:sz="0" w:space="0" w:color="auto"/>
                        <w:left w:val="none" w:sz="0" w:space="0" w:color="auto"/>
                        <w:bottom w:val="none" w:sz="0" w:space="0" w:color="auto"/>
                        <w:right w:val="none" w:sz="0" w:space="0" w:color="auto"/>
                      </w:divBdr>
                    </w:div>
                  </w:divsChild>
                </w:div>
                <w:div w:id="602881017">
                  <w:marLeft w:val="0"/>
                  <w:marRight w:val="0"/>
                  <w:marTop w:val="0"/>
                  <w:marBottom w:val="0"/>
                  <w:divBdr>
                    <w:top w:val="none" w:sz="0" w:space="0" w:color="auto"/>
                    <w:left w:val="none" w:sz="0" w:space="0" w:color="auto"/>
                    <w:bottom w:val="none" w:sz="0" w:space="0" w:color="auto"/>
                    <w:right w:val="none" w:sz="0" w:space="0" w:color="auto"/>
                  </w:divBdr>
                  <w:divsChild>
                    <w:div w:id="1114053922">
                      <w:marLeft w:val="0"/>
                      <w:marRight w:val="0"/>
                      <w:marTop w:val="0"/>
                      <w:marBottom w:val="0"/>
                      <w:divBdr>
                        <w:top w:val="none" w:sz="0" w:space="0" w:color="auto"/>
                        <w:left w:val="none" w:sz="0" w:space="0" w:color="auto"/>
                        <w:bottom w:val="none" w:sz="0" w:space="0" w:color="auto"/>
                        <w:right w:val="none" w:sz="0" w:space="0" w:color="auto"/>
                      </w:divBdr>
                    </w:div>
                  </w:divsChild>
                </w:div>
                <w:div w:id="1525828878">
                  <w:marLeft w:val="0"/>
                  <w:marRight w:val="0"/>
                  <w:marTop w:val="0"/>
                  <w:marBottom w:val="0"/>
                  <w:divBdr>
                    <w:top w:val="none" w:sz="0" w:space="0" w:color="auto"/>
                    <w:left w:val="none" w:sz="0" w:space="0" w:color="auto"/>
                    <w:bottom w:val="none" w:sz="0" w:space="0" w:color="auto"/>
                    <w:right w:val="none" w:sz="0" w:space="0" w:color="auto"/>
                  </w:divBdr>
                  <w:divsChild>
                    <w:div w:id="1594588701">
                      <w:marLeft w:val="0"/>
                      <w:marRight w:val="0"/>
                      <w:marTop w:val="0"/>
                      <w:marBottom w:val="0"/>
                      <w:divBdr>
                        <w:top w:val="none" w:sz="0" w:space="0" w:color="auto"/>
                        <w:left w:val="none" w:sz="0" w:space="0" w:color="auto"/>
                        <w:bottom w:val="none" w:sz="0" w:space="0" w:color="auto"/>
                        <w:right w:val="none" w:sz="0" w:space="0" w:color="auto"/>
                      </w:divBdr>
                    </w:div>
                  </w:divsChild>
                </w:div>
                <w:div w:id="1086682240">
                  <w:marLeft w:val="0"/>
                  <w:marRight w:val="0"/>
                  <w:marTop w:val="0"/>
                  <w:marBottom w:val="0"/>
                  <w:divBdr>
                    <w:top w:val="none" w:sz="0" w:space="0" w:color="auto"/>
                    <w:left w:val="none" w:sz="0" w:space="0" w:color="auto"/>
                    <w:bottom w:val="none" w:sz="0" w:space="0" w:color="auto"/>
                    <w:right w:val="none" w:sz="0" w:space="0" w:color="auto"/>
                  </w:divBdr>
                  <w:divsChild>
                    <w:div w:id="1020858157">
                      <w:marLeft w:val="0"/>
                      <w:marRight w:val="0"/>
                      <w:marTop w:val="0"/>
                      <w:marBottom w:val="0"/>
                      <w:divBdr>
                        <w:top w:val="none" w:sz="0" w:space="0" w:color="auto"/>
                        <w:left w:val="none" w:sz="0" w:space="0" w:color="auto"/>
                        <w:bottom w:val="none" w:sz="0" w:space="0" w:color="auto"/>
                        <w:right w:val="none" w:sz="0" w:space="0" w:color="auto"/>
                      </w:divBdr>
                    </w:div>
                  </w:divsChild>
                </w:div>
                <w:div w:id="969169690">
                  <w:marLeft w:val="0"/>
                  <w:marRight w:val="0"/>
                  <w:marTop w:val="0"/>
                  <w:marBottom w:val="0"/>
                  <w:divBdr>
                    <w:top w:val="none" w:sz="0" w:space="0" w:color="auto"/>
                    <w:left w:val="none" w:sz="0" w:space="0" w:color="auto"/>
                    <w:bottom w:val="none" w:sz="0" w:space="0" w:color="auto"/>
                    <w:right w:val="none" w:sz="0" w:space="0" w:color="auto"/>
                  </w:divBdr>
                  <w:divsChild>
                    <w:div w:id="2083328276">
                      <w:marLeft w:val="0"/>
                      <w:marRight w:val="0"/>
                      <w:marTop w:val="0"/>
                      <w:marBottom w:val="0"/>
                      <w:divBdr>
                        <w:top w:val="none" w:sz="0" w:space="0" w:color="auto"/>
                        <w:left w:val="none" w:sz="0" w:space="0" w:color="auto"/>
                        <w:bottom w:val="none" w:sz="0" w:space="0" w:color="auto"/>
                        <w:right w:val="none" w:sz="0" w:space="0" w:color="auto"/>
                      </w:divBdr>
                    </w:div>
                  </w:divsChild>
                </w:div>
                <w:div w:id="920679971">
                  <w:marLeft w:val="0"/>
                  <w:marRight w:val="0"/>
                  <w:marTop w:val="0"/>
                  <w:marBottom w:val="0"/>
                  <w:divBdr>
                    <w:top w:val="none" w:sz="0" w:space="0" w:color="auto"/>
                    <w:left w:val="none" w:sz="0" w:space="0" w:color="auto"/>
                    <w:bottom w:val="none" w:sz="0" w:space="0" w:color="auto"/>
                    <w:right w:val="none" w:sz="0" w:space="0" w:color="auto"/>
                  </w:divBdr>
                  <w:divsChild>
                    <w:div w:id="657609361">
                      <w:marLeft w:val="0"/>
                      <w:marRight w:val="0"/>
                      <w:marTop w:val="0"/>
                      <w:marBottom w:val="0"/>
                      <w:divBdr>
                        <w:top w:val="none" w:sz="0" w:space="0" w:color="auto"/>
                        <w:left w:val="none" w:sz="0" w:space="0" w:color="auto"/>
                        <w:bottom w:val="none" w:sz="0" w:space="0" w:color="auto"/>
                        <w:right w:val="none" w:sz="0" w:space="0" w:color="auto"/>
                      </w:divBdr>
                    </w:div>
                  </w:divsChild>
                </w:div>
                <w:div w:id="1542204516">
                  <w:marLeft w:val="0"/>
                  <w:marRight w:val="0"/>
                  <w:marTop w:val="0"/>
                  <w:marBottom w:val="0"/>
                  <w:divBdr>
                    <w:top w:val="none" w:sz="0" w:space="0" w:color="auto"/>
                    <w:left w:val="none" w:sz="0" w:space="0" w:color="auto"/>
                    <w:bottom w:val="none" w:sz="0" w:space="0" w:color="auto"/>
                    <w:right w:val="none" w:sz="0" w:space="0" w:color="auto"/>
                  </w:divBdr>
                  <w:divsChild>
                    <w:div w:id="1191719528">
                      <w:marLeft w:val="0"/>
                      <w:marRight w:val="0"/>
                      <w:marTop w:val="0"/>
                      <w:marBottom w:val="0"/>
                      <w:divBdr>
                        <w:top w:val="none" w:sz="0" w:space="0" w:color="auto"/>
                        <w:left w:val="none" w:sz="0" w:space="0" w:color="auto"/>
                        <w:bottom w:val="none" w:sz="0" w:space="0" w:color="auto"/>
                        <w:right w:val="none" w:sz="0" w:space="0" w:color="auto"/>
                      </w:divBdr>
                    </w:div>
                  </w:divsChild>
                </w:div>
                <w:div w:id="649477535">
                  <w:marLeft w:val="0"/>
                  <w:marRight w:val="0"/>
                  <w:marTop w:val="0"/>
                  <w:marBottom w:val="0"/>
                  <w:divBdr>
                    <w:top w:val="none" w:sz="0" w:space="0" w:color="auto"/>
                    <w:left w:val="none" w:sz="0" w:space="0" w:color="auto"/>
                    <w:bottom w:val="none" w:sz="0" w:space="0" w:color="auto"/>
                    <w:right w:val="none" w:sz="0" w:space="0" w:color="auto"/>
                  </w:divBdr>
                  <w:divsChild>
                    <w:div w:id="5106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872">
          <w:marLeft w:val="0"/>
          <w:marRight w:val="0"/>
          <w:marTop w:val="0"/>
          <w:marBottom w:val="0"/>
          <w:divBdr>
            <w:top w:val="none" w:sz="0" w:space="0" w:color="auto"/>
            <w:left w:val="none" w:sz="0" w:space="0" w:color="auto"/>
            <w:bottom w:val="none" w:sz="0" w:space="0" w:color="auto"/>
            <w:right w:val="none" w:sz="0" w:space="0" w:color="auto"/>
          </w:divBdr>
        </w:div>
        <w:div w:id="103618935">
          <w:marLeft w:val="0"/>
          <w:marRight w:val="0"/>
          <w:marTop w:val="0"/>
          <w:marBottom w:val="0"/>
          <w:divBdr>
            <w:top w:val="none" w:sz="0" w:space="0" w:color="auto"/>
            <w:left w:val="none" w:sz="0" w:space="0" w:color="auto"/>
            <w:bottom w:val="none" w:sz="0" w:space="0" w:color="auto"/>
            <w:right w:val="none" w:sz="0" w:space="0" w:color="auto"/>
          </w:divBdr>
        </w:div>
        <w:div w:id="7953829">
          <w:marLeft w:val="0"/>
          <w:marRight w:val="0"/>
          <w:marTop w:val="0"/>
          <w:marBottom w:val="0"/>
          <w:divBdr>
            <w:top w:val="none" w:sz="0" w:space="0" w:color="auto"/>
            <w:left w:val="none" w:sz="0" w:space="0" w:color="auto"/>
            <w:bottom w:val="none" w:sz="0" w:space="0" w:color="auto"/>
            <w:right w:val="none" w:sz="0" w:space="0" w:color="auto"/>
          </w:divBdr>
        </w:div>
        <w:div w:id="644553197">
          <w:marLeft w:val="0"/>
          <w:marRight w:val="0"/>
          <w:marTop w:val="0"/>
          <w:marBottom w:val="0"/>
          <w:divBdr>
            <w:top w:val="none" w:sz="0" w:space="0" w:color="auto"/>
            <w:left w:val="none" w:sz="0" w:space="0" w:color="auto"/>
            <w:bottom w:val="none" w:sz="0" w:space="0" w:color="auto"/>
            <w:right w:val="none" w:sz="0" w:space="0" w:color="auto"/>
          </w:divBdr>
        </w:div>
        <w:div w:id="1641156303">
          <w:marLeft w:val="0"/>
          <w:marRight w:val="0"/>
          <w:marTop w:val="0"/>
          <w:marBottom w:val="0"/>
          <w:divBdr>
            <w:top w:val="none" w:sz="0" w:space="0" w:color="auto"/>
            <w:left w:val="none" w:sz="0" w:space="0" w:color="auto"/>
            <w:bottom w:val="none" w:sz="0" w:space="0" w:color="auto"/>
            <w:right w:val="none" w:sz="0" w:space="0" w:color="auto"/>
          </w:divBdr>
          <w:divsChild>
            <w:div w:id="1017460886">
              <w:marLeft w:val="-75"/>
              <w:marRight w:val="0"/>
              <w:marTop w:val="30"/>
              <w:marBottom w:val="30"/>
              <w:divBdr>
                <w:top w:val="none" w:sz="0" w:space="0" w:color="auto"/>
                <w:left w:val="none" w:sz="0" w:space="0" w:color="auto"/>
                <w:bottom w:val="none" w:sz="0" w:space="0" w:color="auto"/>
                <w:right w:val="none" w:sz="0" w:space="0" w:color="auto"/>
              </w:divBdr>
              <w:divsChild>
                <w:div w:id="1836722357">
                  <w:marLeft w:val="0"/>
                  <w:marRight w:val="0"/>
                  <w:marTop w:val="0"/>
                  <w:marBottom w:val="0"/>
                  <w:divBdr>
                    <w:top w:val="none" w:sz="0" w:space="0" w:color="auto"/>
                    <w:left w:val="none" w:sz="0" w:space="0" w:color="auto"/>
                    <w:bottom w:val="none" w:sz="0" w:space="0" w:color="auto"/>
                    <w:right w:val="none" w:sz="0" w:space="0" w:color="auto"/>
                  </w:divBdr>
                  <w:divsChild>
                    <w:div w:id="881940596">
                      <w:marLeft w:val="0"/>
                      <w:marRight w:val="0"/>
                      <w:marTop w:val="0"/>
                      <w:marBottom w:val="0"/>
                      <w:divBdr>
                        <w:top w:val="none" w:sz="0" w:space="0" w:color="auto"/>
                        <w:left w:val="none" w:sz="0" w:space="0" w:color="auto"/>
                        <w:bottom w:val="none" w:sz="0" w:space="0" w:color="auto"/>
                        <w:right w:val="none" w:sz="0" w:space="0" w:color="auto"/>
                      </w:divBdr>
                    </w:div>
                  </w:divsChild>
                </w:div>
                <w:div w:id="459422259">
                  <w:marLeft w:val="0"/>
                  <w:marRight w:val="0"/>
                  <w:marTop w:val="0"/>
                  <w:marBottom w:val="0"/>
                  <w:divBdr>
                    <w:top w:val="none" w:sz="0" w:space="0" w:color="auto"/>
                    <w:left w:val="none" w:sz="0" w:space="0" w:color="auto"/>
                    <w:bottom w:val="none" w:sz="0" w:space="0" w:color="auto"/>
                    <w:right w:val="none" w:sz="0" w:space="0" w:color="auto"/>
                  </w:divBdr>
                  <w:divsChild>
                    <w:div w:id="772556949">
                      <w:marLeft w:val="0"/>
                      <w:marRight w:val="0"/>
                      <w:marTop w:val="0"/>
                      <w:marBottom w:val="0"/>
                      <w:divBdr>
                        <w:top w:val="none" w:sz="0" w:space="0" w:color="auto"/>
                        <w:left w:val="none" w:sz="0" w:space="0" w:color="auto"/>
                        <w:bottom w:val="none" w:sz="0" w:space="0" w:color="auto"/>
                        <w:right w:val="none" w:sz="0" w:space="0" w:color="auto"/>
                      </w:divBdr>
                    </w:div>
                  </w:divsChild>
                </w:div>
                <w:div w:id="1609238797">
                  <w:marLeft w:val="0"/>
                  <w:marRight w:val="0"/>
                  <w:marTop w:val="0"/>
                  <w:marBottom w:val="0"/>
                  <w:divBdr>
                    <w:top w:val="none" w:sz="0" w:space="0" w:color="auto"/>
                    <w:left w:val="none" w:sz="0" w:space="0" w:color="auto"/>
                    <w:bottom w:val="none" w:sz="0" w:space="0" w:color="auto"/>
                    <w:right w:val="none" w:sz="0" w:space="0" w:color="auto"/>
                  </w:divBdr>
                  <w:divsChild>
                    <w:div w:id="1515071403">
                      <w:marLeft w:val="0"/>
                      <w:marRight w:val="0"/>
                      <w:marTop w:val="0"/>
                      <w:marBottom w:val="0"/>
                      <w:divBdr>
                        <w:top w:val="none" w:sz="0" w:space="0" w:color="auto"/>
                        <w:left w:val="none" w:sz="0" w:space="0" w:color="auto"/>
                        <w:bottom w:val="none" w:sz="0" w:space="0" w:color="auto"/>
                        <w:right w:val="none" w:sz="0" w:space="0" w:color="auto"/>
                      </w:divBdr>
                    </w:div>
                  </w:divsChild>
                </w:div>
                <w:div w:id="2052805319">
                  <w:marLeft w:val="0"/>
                  <w:marRight w:val="0"/>
                  <w:marTop w:val="0"/>
                  <w:marBottom w:val="0"/>
                  <w:divBdr>
                    <w:top w:val="none" w:sz="0" w:space="0" w:color="auto"/>
                    <w:left w:val="none" w:sz="0" w:space="0" w:color="auto"/>
                    <w:bottom w:val="none" w:sz="0" w:space="0" w:color="auto"/>
                    <w:right w:val="none" w:sz="0" w:space="0" w:color="auto"/>
                  </w:divBdr>
                  <w:divsChild>
                    <w:div w:id="975910465">
                      <w:marLeft w:val="0"/>
                      <w:marRight w:val="0"/>
                      <w:marTop w:val="0"/>
                      <w:marBottom w:val="0"/>
                      <w:divBdr>
                        <w:top w:val="none" w:sz="0" w:space="0" w:color="auto"/>
                        <w:left w:val="none" w:sz="0" w:space="0" w:color="auto"/>
                        <w:bottom w:val="none" w:sz="0" w:space="0" w:color="auto"/>
                        <w:right w:val="none" w:sz="0" w:space="0" w:color="auto"/>
                      </w:divBdr>
                    </w:div>
                  </w:divsChild>
                </w:div>
                <w:div w:id="1749686580">
                  <w:marLeft w:val="0"/>
                  <w:marRight w:val="0"/>
                  <w:marTop w:val="0"/>
                  <w:marBottom w:val="0"/>
                  <w:divBdr>
                    <w:top w:val="none" w:sz="0" w:space="0" w:color="auto"/>
                    <w:left w:val="none" w:sz="0" w:space="0" w:color="auto"/>
                    <w:bottom w:val="none" w:sz="0" w:space="0" w:color="auto"/>
                    <w:right w:val="none" w:sz="0" w:space="0" w:color="auto"/>
                  </w:divBdr>
                  <w:divsChild>
                    <w:div w:id="798382449">
                      <w:marLeft w:val="0"/>
                      <w:marRight w:val="0"/>
                      <w:marTop w:val="0"/>
                      <w:marBottom w:val="0"/>
                      <w:divBdr>
                        <w:top w:val="none" w:sz="0" w:space="0" w:color="auto"/>
                        <w:left w:val="none" w:sz="0" w:space="0" w:color="auto"/>
                        <w:bottom w:val="none" w:sz="0" w:space="0" w:color="auto"/>
                        <w:right w:val="none" w:sz="0" w:space="0" w:color="auto"/>
                      </w:divBdr>
                    </w:div>
                  </w:divsChild>
                </w:div>
                <w:div w:id="1165705394">
                  <w:marLeft w:val="0"/>
                  <w:marRight w:val="0"/>
                  <w:marTop w:val="0"/>
                  <w:marBottom w:val="0"/>
                  <w:divBdr>
                    <w:top w:val="none" w:sz="0" w:space="0" w:color="auto"/>
                    <w:left w:val="none" w:sz="0" w:space="0" w:color="auto"/>
                    <w:bottom w:val="none" w:sz="0" w:space="0" w:color="auto"/>
                    <w:right w:val="none" w:sz="0" w:space="0" w:color="auto"/>
                  </w:divBdr>
                  <w:divsChild>
                    <w:div w:id="1686131569">
                      <w:marLeft w:val="0"/>
                      <w:marRight w:val="0"/>
                      <w:marTop w:val="0"/>
                      <w:marBottom w:val="0"/>
                      <w:divBdr>
                        <w:top w:val="none" w:sz="0" w:space="0" w:color="auto"/>
                        <w:left w:val="none" w:sz="0" w:space="0" w:color="auto"/>
                        <w:bottom w:val="none" w:sz="0" w:space="0" w:color="auto"/>
                        <w:right w:val="none" w:sz="0" w:space="0" w:color="auto"/>
                      </w:divBdr>
                    </w:div>
                  </w:divsChild>
                </w:div>
                <w:div w:id="130753388">
                  <w:marLeft w:val="0"/>
                  <w:marRight w:val="0"/>
                  <w:marTop w:val="0"/>
                  <w:marBottom w:val="0"/>
                  <w:divBdr>
                    <w:top w:val="none" w:sz="0" w:space="0" w:color="auto"/>
                    <w:left w:val="none" w:sz="0" w:space="0" w:color="auto"/>
                    <w:bottom w:val="none" w:sz="0" w:space="0" w:color="auto"/>
                    <w:right w:val="none" w:sz="0" w:space="0" w:color="auto"/>
                  </w:divBdr>
                  <w:divsChild>
                    <w:div w:id="2043482387">
                      <w:marLeft w:val="0"/>
                      <w:marRight w:val="0"/>
                      <w:marTop w:val="0"/>
                      <w:marBottom w:val="0"/>
                      <w:divBdr>
                        <w:top w:val="none" w:sz="0" w:space="0" w:color="auto"/>
                        <w:left w:val="none" w:sz="0" w:space="0" w:color="auto"/>
                        <w:bottom w:val="none" w:sz="0" w:space="0" w:color="auto"/>
                        <w:right w:val="none" w:sz="0" w:space="0" w:color="auto"/>
                      </w:divBdr>
                    </w:div>
                  </w:divsChild>
                </w:div>
                <w:div w:id="906651103">
                  <w:marLeft w:val="0"/>
                  <w:marRight w:val="0"/>
                  <w:marTop w:val="0"/>
                  <w:marBottom w:val="0"/>
                  <w:divBdr>
                    <w:top w:val="none" w:sz="0" w:space="0" w:color="auto"/>
                    <w:left w:val="none" w:sz="0" w:space="0" w:color="auto"/>
                    <w:bottom w:val="none" w:sz="0" w:space="0" w:color="auto"/>
                    <w:right w:val="none" w:sz="0" w:space="0" w:color="auto"/>
                  </w:divBdr>
                  <w:divsChild>
                    <w:div w:id="1818759851">
                      <w:marLeft w:val="0"/>
                      <w:marRight w:val="0"/>
                      <w:marTop w:val="0"/>
                      <w:marBottom w:val="0"/>
                      <w:divBdr>
                        <w:top w:val="none" w:sz="0" w:space="0" w:color="auto"/>
                        <w:left w:val="none" w:sz="0" w:space="0" w:color="auto"/>
                        <w:bottom w:val="none" w:sz="0" w:space="0" w:color="auto"/>
                        <w:right w:val="none" w:sz="0" w:space="0" w:color="auto"/>
                      </w:divBdr>
                    </w:div>
                  </w:divsChild>
                </w:div>
                <w:div w:id="675690913">
                  <w:marLeft w:val="0"/>
                  <w:marRight w:val="0"/>
                  <w:marTop w:val="0"/>
                  <w:marBottom w:val="0"/>
                  <w:divBdr>
                    <w:top w:val="none" w:sz="0" w:space="0" w:color="auto"/>
                    <w:left w:val="none" w:sz="0" w:space="0" w:color="auto"/>
                    <w:bottom w:val="none" w:sz="0" w:space="0" w:color="auto"/>
                    <w:right w:val="none" w:sz="0" w:space="0" w:color="auto"/>
                  </w:divBdr>
                  <w:divsChild>
                    <w:div w:id="978919721">
                      <w:marLeft w:val="0"/>
                      <w:marRight w:val="0"/>
                      <w:marTop w:val="0"/>
                      <w:marBottom w:val="0"/>
                      <w:divBdr>
                        <w:top w:val="none" w:sz="0" w:space="0" w:color="auto"/>
                        <w:left w:val="none" w:sz="0" w:space="0" w:color="auto"/>
                        <w:bottom w:val="none" w:sz="0" w:space="0" w:color="auto"/>
                        <w:right w:val="none" w:sz="0" w:space="0" w:color="auto"/>
                      </w:divBdr>
                    </w:div>
                  </w:divsChild>
                </w:div>
                <w:div w:id="644821800">
                  <w:marLeft w:val="0"/>
                  <w:marRight w:val="0"/>
                  <w:marTop w:val="0"/>
                  <w:marBottom w:val="0"/>
                  <w:divBdr>
                    <w:top w:val="none" w:sz="0" w:space="0" w:color="auto"/>
                    <w:left w:val="none" w:sz="0" w:space="0" w:color="auto"/>
                    <w:bottom w:val="none" w:sz="0" w:space="0" w:color="auto"/>
                    <w:right w:val="none" w:sz="0" w:space="0" w:color="auto"/>
                  </w:divBdr>
                  <w:divsChild>
                    <w:div w:id="1855024397">
                      <w:marLeft w:val="0"/>
                      <w:marRight w:val="0"/>
                      <w:marTop w:val="0"/>
                      <w:marBottom w:val="0"/>
                      <w:divBdr>
                        <w:top w:val="none" w:sz="0" w:space="0" w:color="auto"/>
                        <w:left w:val="none" w:sz="0" w:space="0" w:color="auto"/>
                        <w:bottom w:val="none" w:sz="0" w:space="0" w:color="auto"/>
                        <w:right w:val="none" w:sz="0" w:space="0" w:color="auto"/>
                      </w:divBdr>
                    </w:div>
                  </w:divsChild>
                </w:div>
                <w:div w:id="1940487744">
                  <w:marLeft w:val="0"/>
                  <w:marRight w:val="0"/>
                  <w:marTop w:val="0"/>
                  <w:marBottom w:val="0"/>
                  <w:divBdr>
                    <w:top w:val="none" w:sz="0" w:space="0" w:color="auto"/>
                    <w:left w:val="none" w:sz="0" w:space="0" w:color="auto"/>
                    <w:bottom w:val="none" w:sz="0" w:space="0" w:color="auto"/>
                    <w:right w:val="none" w:sz="0" w:space="0" w:color="auto"/>
                  </w:divBdr>
                  <w:divsChild>
                    <w:div w:id="536967303">
                      <w:marLeft w:val="0"/>
                      <w:marRight w:val="0"/>
                      <w:marTop w:val="0"/>
                      <w:marBottom w:val="0"/>
                      <w:divBdr>
                        <w:top w:val="none" w:sz="0" w:space="0" w:color="auto"/>
                        <w:left w:val="none" w:sz="0" w:space="0" w:color="auto"/>
                        <w:bottom w:val="none" w:sz="0" w:space="0" w:color="auto"/>
                        <w:right w:val="none" w:sz="0" w:space="0" w:color="auto"/>
                      </w:divBdr>
                    </w:div>
                  </w:divsChild>
                </w:div>
                <w:div w:id="1684934944">
                  <w:marLeft w:val="0"/>
                  <w:marRight w:val="0"/>
                  <w:marTop w:val="0"/>
                  <w:marBottom w:val="0"/>
                  <w:divBdr>
                    <w:top w:val="none" w:sz="0" w:space="0" w:color="auto"/>
                    <w:left w:val="none" w:sz="0" w:space="0" w:color="auto"/>
                    <w:bottom w:val="none" w:sz="0" w:space="0" w:color="auto"/>
                    <w:right w:val="none" w:sz="0" w:space="0" w:color="auto"/>
                  </w:divBdr>
                  <w:divsChild>
                    <w:div w:id="301347623">
                      <w:marLeft w:val="0"/>
                      <w:marRight w:val="0"/>
                      <w:marTop w:val="0"/>
                      <w:marBottom w:val="0"/>
                      <w:divBdr>
                        <w:top w:val="none" w:sz="0" w:space="0" w:color="auto"/>
                        <w:left w:val="none" w:sz="0" w:space="0" w:color="auto"/>
                        <w:bottom w:val="none" w:sz="0" w:space="0" w:color="auto"/>
                        <w:right w:val="none" w:sz="0" w:space="0" w:color="auto"/>
                      </w:divBdr>
                    </w:div>
                  </w:divsChild>
                </w:div>
                <w:div w:id="764764249">
                  <w:marLeft w:val="0"/>
                  <w:marRight w:val="0"/>
                  <w:marTop w:val="0"/>
                  <w:marBottom w:val="0"/>
                  <w:divBdr>
                    <w:top w:val="none" w:sz="0" w:space="0" w:color="auto"/>
                    <w:left w:val="none" w:sz="0" w:space="0" w:color="auto"/>
                    <w:bottom w:val="none" w:sz="0" w:space="0" w:color="auto"/>
                    <w:right w:val="none" w:sz="0" w:space="0" w:color="auto"/>
                  </w:divBdr>
                  <w:divsChild>
                    <w:div w:id="4105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0496">
          <w:marLeft w:val="0"/>
          <w:marRight w:val="0"/>
          <w:marTop w:val="0"/>
          <w:marBottom w:val="0"/>
          <w:divBdr>
            <w:top w:val="none" w:sz="0" w:space="0" w:color="auto"/>
            <w:left w:val="none" w:sz="0" w:space="0" w:color="auto"/>
            <w:bottom w:val="none" w:sz="0" w:space="0" w:color="auto"/>
            <w:right w:val="none" w:sz="0" w:space="0" w:color="auto"/>
          </w:divBdr>
        </w:div>
      </w:divsChild>
    </w:div>
    <w:div w:id="1812863013">
      <w:bodyDiv w:val="1"/>
      <w:marLeft w:val="0"/>
      <w:marRight w:val="0"/>
      <w:marTop w:val="0"/>
      <w:marBottom w:val="0"/>
      <w:divBdr>
        <w:top w:val="none" w:sz="0" w:space="0" w:color="auto"/>
        <w:left w:val="none" w:sz="0" w:space="0" w:color="auto"/>
        <w:bottom w:val="none" w:sz="0" w:space="0" w:color="auto"/>
        <w:right w:val="none" w:sz="0" w:space="0" w:color="auto"/>
      </w:divBdr>
      <w:divsChild>
        <w:div w:id="468327707">
          <w:marLeft w:val="0"/>
          <w:marRight w:val="0"/>
          <w:marTop w:val="0"/>
          <w:marBottom w:val="0"/>
          <w:divBdr>
            <w:top w:val="single" w:sz="2" w:space="0" w:color="D9D9E3"/>
            <w:left w:val="single" w:sz="2" w:space="0" w:color="D9D9E3"/>
            <w:bottom w:val="single" w:sz="2" w:space="0" w:color="D9D9E3"/>
            <w:right w:val="single" w:sz="2" w:space="0" w:color="D9D9E3"/>
          </w:divBdr>
          <w:divsChild>
            <w:div w:id="1910772471">
              <w:marLeft w:val="0"/>
              <w:marRight w:val="0"/>
              <w:marTop w:val="0"/>
              <w:marBottom w:val="0"/>
              <w:divBdr>
                <w:top w:val="single" w:sz="2" w:space="0" w:color="D9D9E3"/>
                <w:left w:val="single" w:sz="2" w:space="0" w:color="D9D9E3"/>
                <w:bottom w:val="single" w:sz="2" w:space="0" w:color="D9D9E3"/>
                <w:right w:val="single" w:sz="2" w:space="0" w:color="D9D9E3"/>
              </w:divBdr>
              <w:divsChild>
                <w:div w:id="2077894578">
                  <w:marLeft w:val="0"/>
                  <w:marRight w:val="0"/>
                  <w:marTop w:val="0"/>
                  <w:marBottom w:val="0"/>
                  <w:divBdr>
                    <w:top w:val="single" w:sz="2" w:space="0" w:color="D9D9E3"/>
                    <w:left w:val="single" w:sz="2" w:space="0" w:color="D9D9E3"/>
                    <w:bottom w:val="single" w:sz="2" w:space="0" w:color="D9D9E3"/>
                    <w:right w:val="single" w:sz="2" w:space="0" w:color="D9D9E3"/>
                  </w:divBdr>
                  <w:divsChild>
                    <w:div w:id="1363550153">
                      <w:marLeft w:val="0"/>
                      <w:marRight w:val="0"/>
                      <w:marTop w:val="0"/>
                      <w:marBottom w:val="0"/>
                      <w:divBdr>
                        <w:top w:val="single" w:sz="2" w:space="0" w:color="D9D9E3"/>
                        <w:left w:val="single" w:sz="2" w:space="0" w:color="D9D9E3"/>
                        <w:bottom w:val="single" w:sz="2" w:space="0" w:color="D9D9E3"/>
                        <w:right w:val="single" w:sz="2" w:space="0" w:color="D9D9E3"/>
                      </w:divBdr>
                      <w:divsChild>
                        <w:div w:id="1785880151">
                          <w:marLeft w:val="0"/>
                          <w:marRight w:val="0"/>
                          <w:marTop w:val="0"/>
                          <w:marBottom w:val="0"/>
                          <w:divBdr>
                            <w:top w:val="single" w:sz="2" w:space="0" w:color="auto"/>
                            <w:left w:val="single" w:sz="2" w:space="0" w:color="auto"/>
                            <w:bottom w:val="single" w:sz="6" w:space="0" w:color="auto"/>
                            <w:right w:val="single" w:sz="2" w:space="0" w:color="auto"/>
                          </w:divBdr>
                          <w:divsChild>
                            <w:div w:id="377357218">
                              <w:marLeft w:val="0"/>
                              <w:marRight w:val="0"/>
                              <w:marTop w:val="100"/>
                              <w:marBottom w:val="100"/>
                              <w:divBdr>
                                <w:top w:val="single" w:sz="2" w:space="0" w:color="D9D9E3"/>
                                <w:left w:val="single" w:sz="2" w:space="0" w:color="D9D9E3"/>
                                <w:bottom w:val="single" w:sz="2" w:space="0" w:color="D9D9E3"/>
                                <w:right w:val="single" w:sz="2" w:space="0" w:color="D9D9E3"/>
                              </w:divBdr>
                              <w:divsChild>
                                <w:div w:id="479687972">
                                  <w:marLeft w:val="0"/>
                                  <w:marRight w:val="0"/>
                                  <w:marTop w:val="0"/>
                                  <w:marBottom w:val="0"/>
                                  <w:divBdr>
                                    <w:top w:val="single" w:sz="2" w:space="0" w:color="D9D9E3"/>
                                    <w:left w:val="single" w:sz="2" w:space="0" w:color="D9D9E3"/>
                                    <w:bottom w:val="single" w:sz="2" w:space="0" w:color="D9D9E3"/>
                                    <w:right w:val="single" w:sz="2" w:space="0" w:color="D9D9E3"/>
                                  </w:divBdr>
                                  <w:divsChild>
                                    <w:div w:id="906183172">
                                      <w:marLeft w:val="0"/>
                                      <w:marRight w:val="0"/>
                                      <w:marTop w:val="0"/>
                                      <w:marBottom w:val="0"/>
                                      <w:divBdr>
                                        <w:top w:val="single" w:sz="2" w:space="0" w:color="D9D9E3"/>
                                        <w:left w:val="single" w:sz="2" w:space="0" w:color="D9D9E3"/>
                                        <w:bottom w:val="single" w:sz="2" w:space="0" w:color="D9D9E3"/>
                                        <w:right w:val="single" w:sz="2" w:space="0" w:color="D9D9E3"/>
                                      </w:divBdr>
                                      <w:divsChild>
                                        <w:div w:id="1302536055">
                                          <w:marLeft w:val="0"/>
                                          <w:marRight w:val="0"/>
                                          <w:marTop w:val="0"/>
                                          <w:marBottom w:val="0"/>
                                          <w:divBdr>
                                            <w:top w:val="single" w:sz="2" w:space="0" w:color="D9D9E3"/>
                                            <w:left w:val="single" w:sz="2" w:space="0" w:color="D9D9E3"/>
                                            <w:bottom w:val="single" w:sz="2" w:space="0" w:color="D9D9E3"/>
                                            <w:right w:val="single" w:sz="2" w:space="0" w:color="D9D9E3"/>
                                          </w:divBdr>
                                          <w:divsChild>
                                            <w:div w:id="862938932">
                                              <w:marLeft w:val="0"/>
                                              <w:marRight w:val="0"/>
                                              <w:marTop w:val="0"/>
                                              <w:marBottom w:val="0"/>
                                              <w:divBdr>
                                                <w:top w:val="single" w:sz="2" w:space="0" w:color="D9D9E3"/>
                                                <w:left w:val="single" w:sz="2" w:space="0" w:color="D9D9E3"/>
                                                <w:bottom w:val="single" w:sz="2" w:space="0" w:color="D9D9E3"/>
                                                <w:right w:val="single" w:sz="2" w:space="0" w:color="D9D9E3"/>
                                              </w:divBdr>
                                              <w:divsChild>
                                                <w:div w:id="1144615365">
                                                  <w:marLeft w:val="0"/>
                                                  <w:marRight w:val="0"/>
                                                  <w:marTop w:val="0"/>
                                                  <w:marBottom w:val="0"/>
                                                  <w:divBdr>
                                                    <w:top w:val="single" w:sz="2" w:space="0" w:color="D9D9E3"/>
                                                    <w:left w:val="single" w:sz="2" w:space="0" w:color="D9D9E3"/>
                                                    <w:bottom w:val="single" w:sz="2" w:space="0" w:color="D9D9E3"/>
                                                    <w:right w:val="single" w:sz="2" w:space="0" w:color="D9D9E3"/>
                                                  </w:divBdr>
                                                  <w:divsChild>
                                                    <w:div w:id="540749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2962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aksoy@savethechildren.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aksoy@savethechildren.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eed78c-0e17-432a-af81-7ee774e422b2">
      <Terms xmlns="http://schemas.microsoft.com/office/infopath/2007/PartnerControls"/>
    </lcf76f155ced4ddcb4097134ff3c332f>
    <SharedWithUsers xmlns="68940897-1170-4265-ac17-9cdd6bee587b">
      <UserInfo>
        <DisplayName>Aksoy, Ali Bulut</DisplayName>
        <AccountId>50</AccountId>
        <AccountType/>
      </UserInfo>
      <UserInfo>
        <DisplayName>Steinbock, Linda</DisplayName>
        <AccountId>51</AccountId>
        <AccountType/>
      </UserInfo>
      <UserInfo>
        <DisplayName>Dogan, Sinan</DisplayName>
        <AccountId>20</AccountId>
        <AccountType/>
      </UserInfo>
      <UserInfo>
        <DisplayName>Hanna, Roy</DisplayName>
        <AccountId>6</AccountId>
        <AccountType/>
      </UserInfo>
      <UserInfo>
        <DisplayName>Vanhoorickx, Luc</DisplayName>
        <AccountId>12</AccountId>
        <AccountType/>
      </UserInfo>
      <UserInfo>
        <DisplayName>Mccudden, Hayley</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920BAACA986419F3E06218F6B50E0" ma:contentTypeVersion="11" ma:contentTypeDescription="Create a new document." ma:contentTypeScope="" ma:versionID="be633b8f6a027c1fff3b3eba6eb1ae2b">
  <xsd:schema xmlns:xsd="http://www.w3.org/2001/XMLSchema" xmlns:xs="http://www.w3.org/2001/XMLSchema" xmlns:p="http://schemas.microsoft.com/office/2006/metadata/properties" xmlns:ns2="caeed78c-0e17-432a-af81-7ee774e422b2" xmlns:ns3="68940897-1170-4265-ac17-9cdd6bee587b" targetNamespace="http://schemas.microsoft.com/office/2006/metadata/properties" ma:root="true" ma:fieldsID="ae635c638e3b7a6aeee17f3687e9356e" ns2:_="" ns3:_="">
    <xsd:import namespace="caeed78c-0e17-432a-af81-7ee774e422b2"/>
    <xsd:import namespace="68940897-1170-4265-ac17-9cdd6bee58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ed78c-0e17-432a-af81-7ee774e42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40897-1170-4265-ac17-9cdd6bee58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0B462-5444-44D7-936D-E21D3A94C689}">
  <ds:schemaRefs>
    <ds:schemaRef ds:uri="http://www.w3.org/XML/1998/namespace"/>
    <ds:schemaRef ds:uri="http://purl.org/dc/elements/1.1/"/>
    <ds:schemaRef ds:uri="http://purl.org/dc/dcmitype/"/>
    <ds:schemaRef ds:uri="68940897-1170-4265-ac17-9cdd6bee587b"/>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caeed78c-0e17-432a-af81-7ee774e422b2"/>
    <ds:schemaRef ds:uri="http://purl.org/dc/terms/"/>
  </ds:schemaRefs>
</ds:datastoreItem>
</file>

<file path=customXml/itemProps2.xml><?xml version="1.0" encoding="utf-8"?>
<ds:datastoreItem xmlns:ds="http://schemas.openxmlformats.org/officeDocument/2006/customXml" ds:itemID="{C463D6BA-1162-45F7-89C6-762E968559BD}">
  <ds:schemaRefs>
    <ds:schemaRef ds:uri="http://schemas.microsoft.com/sharepoint/v3/contenttype/forms"/>
  </ds:schemaRefs>
</ds:datastoreItem>
</file>

<file path=customXml/itemProps3.xml><?xml version="1.0" encoding="utf-8"?>
<ds:datastoreItem xmlns:ds="http://schemas.openxmlformats.org/officeDocument/2006/customXml" ds:itemID="{91472EE3-6F27-4AE9-8D3F-9710B409A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ed78c-0e17-432a-af81-7ee774e422b2"/>
    <ds:schemaRef ds:uri="68940897-1170-4265-ac17-9cdd6bee5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D94C4-D761-4FB5-9A71-1B5EB0B1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2920</Words>
  <Characters>16644</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Aksoy, Ali Bulut</dc:creator>
  <cp:keywords/>
  <dc:description/>
  <cp:lastModifiedBy>Mccudden, Hayley</cp:lastModifiedBy>
  <cp:revision>2</cp:revision>
  <dcterms:created xsi:type="dcterms:W3CDTF">2023-11-22T14:37:00Z</dcterms:created>
  <dcterms:modified xsi:type="dcterms:W3CDTF">2023-11-22T14:37:00Z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0x010100E0B920BAACA986419F3E06218F6B50E0</vt:lpwstr>
  </property>
  <property fmtid="{D5CDD505-2E9C-101B-9397-08002B2CF9AE}" pid="3" name="MediaServiceImageTags">
    <vt:lpwstr/>
  </property>
  <property fmtid="{D5CDD505-2E9C-101B-9397-08002B2CF9AE}" pid="4" name="Common Approach">
    <vt:lpwstr/>
  </property>
  <property fmtid="{D5CDD505-2E9C-101B-9397-08002B2CF9AE}" pid="5" name="Type of Document">
    <vt:lpwstr/>
  </property>
  <property fmtid="{D5CDD505-2E9C-101B-9397-08002B2CF9AE}" pid="6" name="Function / Theme">
    <vt:lpwstr/>
  </property>
  <property fmtid="{D5CDD505-2E9C-101B-9397-08002B2CF9AE}" pid="7" name="Tags">
    <vt:lpwstr/>
  </property>
  <property fmtid="{D5CDD505-2E9C-101B-9397-08002B2CF9AE}" pid="8" name="Tag 2">
    <vt:lpwstr/>
  </property>
</Properties>
</file>